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07" w:rsidRDefault="00481C07" w:rsidP="00A57FD7">
      <w:pPr>
        <w:jc w:val="center"/>
        <w:rPr>
          <w:b/>
        </w:rPr>
      </w:pPr>
    </w:p>
    <w:p w:rsidR="00EB4A03" w:rsidRPr="001B6307" w:rsidRDefault="00EB4A03" w:rsidP="00A57FD7">
      <w:pPr>
        <w:jc w:val="center"/>
        <w:rPr>
          <w:b/>
        </w:rPr>
      </w:pPr>
      <w:r w:rsidRPr="001B6307">
        <w:rPr>
          <w:b/>
        </w:rPr>
        <w:t>STANDARD</w:t>
      </w:r>
      <w:r w:rsidR="00954BEB" w:rsidRPr="001B6307">
        <w:rPr>
          <w:b/>
        </w:rPr>
        <w:t xml:space="preserve"> ZAWODOWY</w:t>
      </w:r>
      <w:r w:rsidR="00234994" w:rsidRPr="001B6307">
        <w:rPr>
          <w:b/>
        </w:rPr>
        <w:t xml:space="preserve"> RZECZOZNAWCÓW MAJĄTKOWYCH</w:t>
      </w:r>
    </w:p>
    <w:p w:rsidR="00EB4A03" w:rsidRDefault="003E4E8D" w:rsidP="00A57FD7">
      <w:pPr>
        <w:jc w:val="center"/>
        <w:rPr>
          <w:b/>
        </w:rPr>
      </w:pPr>
      <w:r w:rsidRPr="001B6307">
        <w:rPr>
          <w:b/>
        </w:rPr>
        <w:t>„</w:t>
      </w:r>
      <w:r w:rsidR="00EB4A03" w:rsidRPr="001B6307">
        <w:rPr>
          <w:b/>
        </w:rPr>
        <w:t xml:space="preserve">WYCENA NIERUCHOMOŚCI PRZY ZASTOSOWANIU PODEJŚCIA </w:t>
      </w:r>
      <w:r w:rsidR="00A000AC" w:rsidRPr="001B6307">
        <w:rPr>
          <w:b/>
        </w:rPr>
        <w:t>KOSZTOWEGO</w:t>
      </w:r>
      <w:r w:rsidRPr="001B6307">
        <w:rPr>
          <w:b/>
        </w:rPr>
        <w:t>”</w:t>
      </w:r>
    </w:p>
    <w:p w:rsidR="00481C07" w:rsidRPr="001B6307" w:rsidRDefault="00481C07" w:rsidP="00A57FD7">
      <w:pPr>
        <w:jc w:val="center"/>
        <w:rPr>
          <w:b/>
        </w:rPr>
      </w:pPr>
    </w:p>
    <w:p w:rsidR="00EB4A03" w:rsidRPr="00481C07" w:rsidRDefault="00481C07" w:rsidP="00481C07">
      <w:pPr>
        <w:jc w:val="center"/>
        <w:rPr>
          <w:i/>
        </w:rPr>
      </w:pPr>
      <w:r w:rsidRPr="00481C07">
        <w:rPr>
          <w:i/>
        </w:rPr>
        <w:t>(Projekt wstępny z dnia 5 marca 2019 r.)</w:t>
      </w:r>
    </w:p>
    <w:p w:rsidR="00481C07" w:rsidRDefault="00481C07" w:rsidP="00481C07">
      <w:pPr>
        <w:jc w:val="center"/>
      </w:pPr>
    </w:p>
    <w:p w:rsidR="00481C07" w:rsidRPr="001B6307" w:rsidRDefault="00481C07" w:rsidP="00481C07">
      <w:pPr>
        <w:jc w:val="center"/>
      </w:pPr>
    </w:p>
    <w:p w:rsidR="00EB4A03" w:rsidRPr="001B6307" w:rsidRDefault="00EB4A03" w:rsidP="00A57FD7">
      <w:pPr>
        <w:ind w:left="284" w:hanging="284"/>
        <w:rPr>
          <w:b/>
        </w:rPr>
      </w:pPr>
      <w:r w:rsidRPr="001B6307">
        <w:rPr>
          <w:b/>
        </w:rPr>
        <w:t>1.</w:t>
      </w:r>
      <w:r w:rsidRPr="001B6307">
        <w:rPr>
          <w:b/>
        </w:rPr>
        <w:tab/>
        <w:t>Przedmiot i zakres stosowania standardu</w:t>
      </w:r>
    </w:p>
    <w:p w:rsidR="00383D83" w:rsidRPr="001B6307" w:rsidRDefault="00383D83" w:rsidP="00A57FD7"/>
    <w:p w:rsidR="00A53630" w:rsidRPr="001B6307" w:rsidRDefault="00EB4A03" w:rsidP="003A4D80">
      <w:pPr>
        <w:ind w:left="567" w:hanging="567"/>
      </w:pPr>
      <w:r w:rsidRPr="001B6307">
        <w:t>1.1.</w:t>
      </w:r>
      <w:r w:rsidRPr="001B6307">
        <w:tab/>
        <w:t xml:space="preserve">Standard określa zasady i warunki stosowania podejścia </w:t>
      </w:r>
      <w:r w:rsidR="00A000AC" w:rsidRPr="001B6307">
        <w:t>kosztowego</w:t>
      </w:r>
      <w:r w:rsidRPr="001B6307">
        <w:t>, o którym mo</w:t>
      </w:r>
      <w:r w:rsidR="004D3943" w:rsidRPr="001B6307">
        <w:softHyphen/>
      </w:r>
      <w:r w:rsidRPr="001B6307">
        <w:t>wa w us</w:t>
      </w:r>
      <w:r w:rsidRPr="001B6307">
        <w:softHyphen/>
        <w:t xml:space="preserve">tawie z dnia 21 sierpnia 1997 r. o gospodarce nieruchomościami (Dz. U. </w:t>
      </w:r>
      <w:r w:rsidR="0016337B" w:rsidRPr="001B6307">
        <w:t>z</w:t>
      </w:r>
      <w:r w:rsidRPr="001B6307">
        <w:t> 2018 r. poz. </w:t>
      </w:r>
      <w:r w:rsidR="00E817E0" w:rsidRPr="001B6307">
        <w:t>2204</w:t>
      </w:r>
      <w:r w:rsidRPr="001B6307">
        <w:t>, z późn. zm.) oraz w rozporządzeniu Rady Ministrów z dnia 21</w:t>
      </w:r>
      <w:r w:rsidR="00EA4B1B" w:rsidRPr="001B6307">
        <w:t> </w:t>
      </w:r>
      <w:r w:rsidRPr="001B6307">
        <w:t>września 2004 r. w spra</w:t>
      </w:r>
      <w:r w:rsidRPr="001B6307">
        <w:softHyphen/>
        <w:t>wie wyceny nieruchomości i</w:t>
      </w:r>
      <w:r w:rsidR="00EA4B1B" w:rsidRPr="001B6307">
        <w:t> </w:t>
      </w:r>
      <w:r w:rsidRPr="001B6307">
        <w:t>sporządzania operatu szacunkowego (Dz.</w:t>
      </w:r>
      <w:r w:rsidR="00EA4B1B" w:rsidRPr="001B6307">
        <w:t> </w:t>
      </w:r>
      <w:r w:rsidRPr="001B6307">
        <w:t>U. Nr</w:t>
      </w:r>
      <w:r w:rsidR="00EA4B1B" w:rsidRPr="001B6307">
        <w:t> </w:t>
      </w:r>
      <w:r w:rsidRPr="001B6307">
        <w:t>207 poz.</w:t>
      </w:r>
      <w:r w:rsidR="00EA4B1B" w:rsidRPr="001B6307">
        <w:t> </w:t>
      </w:r>
      <w:r w:rsidRPr="001B6307">
        <w:t>2109, z późn. zm.) w</w:t>
      </w:r>
      <w:r w:rsidR="00EA4B1B" w:rsidRPr="001B6307">
        <w:t> </w:t>
      </w:r>
      <w:r w:rsidRPr="001B6307">
        <w:t>zak</w:t>
      </w:r>
      <w:r w:rsidR="00EA4B1B" w:rsidRPr="001B6307">
        <w:softHyphen/>
      </w:r>
      <w:r w:rsidRPr="001B6307">
        <w:t>resie:</w:t>
      </w:r>
      <w:r w:rsidR="00A53630" w:rsidRPr="001B6307">
        <w:rPr>
          <w:rFonts w:eastAsia="Open Sans" w:hAnsi="Open Sans" w:cs="Open Sans"/>
          <w:szCs w:val="22"/>
        </w:rPr>
        <w:t xml:space="preserve"> </w:t>
      </w:r>
    </w:p>
    <w:p w:rsidR="00EB4A03" w:rsidRPr="001B6307" w:rsidRDefault="00EB4A03" w:rsidP="003A4D80">
      <w:pPr>
        <w:pStyle w:val="Akapitzlist"/>
        <w:numPr>
          <w:ilvl w:val="0"/>
          <w:numId w:val="4"/>
        </w:numPr>
        <w:ind w:left="851" w:hanging="294"/>
      </w:pPr>
      <w:r w:rsidRPr="001B6307">
        <w:t>metody</w:t>
      </w:r>
      <w:r w:rsidR="00A53630" w:rsidRPr="001B6307">
        <w:t xml:space="preserve"> kosztów odtworzenia</w:t>
      </w:r>
      <w:r w:rsidRPr="001B6307">
        <w:t>,</w:t>
      </w:r>
    </w:p>
    <w:p w:rsidR="00CC34FF" w:rsidRPr="001B6307" w:rsidRDefault="00EB4A03" w:rsidP="003A4D80">
      <w:pPr>
        <w:pStyle w:val="Akapitzlist"/>
        <w:numPr>
          <w:ilvl w:val="0"/>
          <w:numId w:val="4"/>
        </w:numPr>
        <w:ind w:left="851" w:hanging="294"/>
      </w:pPr>
      <w:r w:rsidRPr="001B6307">
        <w:t xml:space="preserve">metody </w:t>
      </w:r>
      <w:r w:rsidR="00A53630" w:rsidRPr="001B6307">
        <w:t>kosztów zastąpienia</w:t>
      </w:r>
      <w:r w:rsidR="00CC34FF" w:rsidRPr="001B6307">
        <w:t>,</w:t>
      </w:r>
    </w:p>
    <w:p w:rsidR="00CC34FF" w:rsidRPr="001B6307" w:rsidRDefault="00CC34FF" w:rsidP="003A4D80">
      <w:pPr>
        <w:pStyle w:val="Akapitzlist"/>
        <w:numPr>
          <w:ilvl w:val="0"/>
          <w:numId w:val="4"/>
        </w:numPr>
        <w:ind w:left="851" w:hanging="294"/>
      </w:pPr>
      <w:r w:rsidRPr="001B6307">
        <w:t>techniki szczegółowej,</w:t>
      </w:r>
    </w:p>
    <w:p w:rsidR="00CC34FF" w:rsidRPr="001B6307" w:rsidRDefault="00CC34FF" w:rsidP="003A4D80">
      <w:pPr>
        <w:pStyle w:val="Akapitzlist"/>
        <w:numPr>
          <w:ilvl w:val="0"/>
          <w:numId w:val="4"/>
        </w:numPr>
        <w:ind w:left="851" w:hanging="294"/>
      </w:pPr>
      <w:r w:rsidRPr="001B6307">
        <w:t>techniki elementów scalonych,</w:t>
      </w:r>
    </w:p>
    <w:p w:rsidR="00CC34FF" w:rsidRPr="001B6307" w:rsidRDefault="00CC34FF" w:rsidP="003A4D80">
      <w:pPr>
        <w:pStyle w:val="Akapitzlist"/>
        <w:numPr>
          <w:ilvl w:val="0"/>
          <w:numId w:val="4"/>
        </w:numPr>
        <w:ind w:left="851" w:hanging="294"/>
      </w:pPr>
      <w:r w:rsidRPr="001B6307">
        <w:t>techniki wskaźnikowej.</w:t>
      </w:r>
    </w:p>
    <w:p w:rsidR="00EB4A03" w:rsidRPr="001B6307" w:rsidRDefault="00EB4A03" w:rsidP="003A4D80"/>
    <w:p w:rsidR="00A515F8" w:rsidRPr="001B6307" w:rsidRDefault="00A515F8" w:rsidP="003A4D80">
      <w:pPr>
        <w:ind w:left="567" w:hanging="567"/>
      </w:pPr>
      <w:r w:rsidRPr="001B6307">
        <w:t>1.2.</w:t>
      </w:r>
      <w:r w:rsidR="00A016D2" w:rsidRPr="001B6307">
        <w:tab/>
      </w:r>
      <w:r w:rsidR="00E817E0" w:rsidRPr="001B6307">
        <w:t>Przy</w:t>
      </w:r>
      <w:r w:rsidRPr="001B6307">
        <w:t xml:space="preserve"> </w:t>
      </w:r>
      <w:r w:rsidR="00E817E0" w:rsidRPr="001B6307">
        <w:t xml:space="preserve">zastosowaniu </w:t>
      </w:r>
      <w:r w:rsidRPr="001B6307">
        <w:t>podejści</w:t>
      </w:r>
      <w:r w:rsidR="00E817E0" w:rsidRPr="001B6307">
        <w:t>a</w:t>
      </w:r>
      <w:r w:rsidRPr="001B6307">
        <w:t xml:space="preserve"> kosztowe</w:t>
      </w:r>
      <w:r w:rsidR="00E817E0" w:rsidRPr="001B6307">
        <w:t>go</w:t>
      </w:r>
      <w:r w:rsidRPr="001B6307">
        <w:t xml:space="preserve"> określa się wartość odtworzeniową nierucho</w:t>
      </w:r>
      <w:r w:rsidR="00A016D2" w:rsidRPr="001B6307">
        <w:softHyphen/>
      </w:r>
      <w:r w:rsidRPr="001B6307">
        <w:t>moś</w:t>
      </w:r>
      <w:r w:rsidR="00A016D2" w:rsidRPr="001B6307">
        <w:softHyphen/>
      </w:r>
      <w:r w:rsidRPr="001B6307">
        <w:t>ci</w:t>
      </w:r>
      <w:r w:rsidR="00D90784" w:rsidRPr="001B6307">
        <w:t xml:space="preserve">. </w:t>
      </w:r>
    </w:p>
    <w:p w:rsidR="003026E2" w:rsidRPr="001B6307" w:rsidRDefault="003026E2" w:rsidP="003026E2"/>
    <w:p w:rsidR="003026E2" w:rsidRPr="001B6307" w:rsidRDefault="003026E2" w:rsidP="003026E2">
      <w:pPr>
        <w:ind w:left="567" w:hanging="567"/>
      </w:pPr>
      <w:r w:rsidRPr="001B6307">
        <w:t>1.3.</w:t>
      </w:r>
      <w:r w:rsidRPr="001B6307">
        <w:tab/>
        <w:t>Wartość odtworzeniową określa się dla nieruchomości, które ze względu na rodzaj, obecne użytkowanie lub przeznaczenie nie są lub nie mogą być przedmiotem obrotu rynkowego, a</w:t>
      </w:r>
      <w:r w:rsidR="00AF0731">
        <w:t> </w:t>
      </w:r>
      <w:r w:rsidRPr="001B6307">
        <w:t>także jeżeli wymagają tego przepisy szczególne.</w:t>
      </w:r>
    </w:p>
    <w:p w:rsidR="003026E2" w:rsidRPr="001B6307" w:rsidRDefault="003026E2" w:rsidP="003A4D80"/>
    <w:p w:rsidR="00AF32B6" w:rsidRPr="001B6307" w:rsidRDefault="00A515F8" w:rsidP="003A4D80">
      <w:pPr>
        <w:ind w:left="567" w:hanging="567"/>
      </w:pPr>
      <w:r w:rsidRPr="001B6307">
        <w:t>1.</w:t>
      </w:r>
      <w:r w:rsidR="003026E2" w:rsidRPr="001B6307">
        <w:t>4</w:t>
      </w:r>
      <w:r w:rsidRPr="001B6307">
        <w:t>.</w:t>
      </w:r>
      <w:r w:rsidR="00DC1215" w:rsidRPr="001B6307">
        <w:tab/>
      </w:r>
      <w:r w:rsidR="00374A13" w:rsidRPr="001B6307">
        <w:t xml:space="preserve">W przypadku gdy określa się </w:t>
      </w:r>
      <w:r w:rsidR="00AF32B6" w:rsidRPr="001B6307">
        <w:t>wartoś</w:t>
      </w:r>
      <w:r w:rsidR="00374A13" w:rsidRPr="001B6307">
        <w:t>ć</w:t>
      </w:r>
      <w:r w:rsidR="00AF32B6" w:rsidRPr="001B6307">
        <w:t xml:space="preserve"> odtworzeniow</w:t>
      </w:r>
      <w:r w:rsidR="00374A13" w:rsidRPr="001B6307">
        <w:t>ą</w:t>
      </w:r>
      <w:r w:rsidR="00AF32B6" w:rsidRPr="001B6307">
        <w:t xml:space="preserve"> nieruchomości wraz z częściami składowymi</w:t>
      </w:r>
      <w:r w:rsidR="00144D45" w:rsidRPr="001B6307">
        <w:t>,</w:t>
      </w:r>
      <w:r w:rsidR="00AF32B6" w:rsidRPr="001B6307">
        <w:t xml:space="preserve"> oddzielnie</w:t>
      </w:r>
      <w:r w:rsidR="00374A13" w:rsidRPr="001B6307">
        <w:t xml:space="preserve"> określa się </w:t>
      </w:r>
      <w:r w:rsidR="00AF32B6" w:rsidRPr="001B6307">
        <w:t>koszt nabycia gruntu i koszt odtworzenia jego części składowych.</w:t>
      </w:r>
    </w:p>
    <w:p w:rsidR="00D90784" w:rsidRPr="001B6307" w:rsidRDefault="00D90784" w:rsidP="003A4D80"/>
    <w:p w:rsidR="00D90784" w:rsidRPr="001B6307" w:rsidRDefault="00D90784" w:rsidP="003A4D80">
      <w:pPr>
        <w:ind w:left="567" w:hanging="567"/>
      </w:pPr>
      <w:r w:rsidRPr="001B6307">
        <w:t>1.</w:t>
      </w:r>
      <w:r w:rsidR="003026E2" w:rsidRPr="001B6307">
        <w:t>5</w:t>
      </w:r>
      <w:r w:rsidRPr="001B6307">
        <w:t>.</w:t>
      </w:r>
      <w:r w:rsidR="00A016D2" w:rsidRPr="001B6307">
        <w:tab/>
      </w:r>
      <w:r w:rsidRPr="001B6307">
        <w:t>Za koszt nabycia gruntu przyjmuje się wartość rynkową gruntu określoną według zasad podejścia porównawczego.</w:t>
      </w:r>
    </w:p>
    <w:p w:rsidR="00E1428D" w:rsidRPr="001B6307" w:rsidRDefault="00E1428D" w:rsidP="003A4D80"/>
    <w:p w:rsidR="00E1428D" w:rsidRPr="001B6307" w:rsidRDefault="00E1428D" w:rsidP="003A4D80">
      <w:pPr>
        <w:ind w:left="567" w:hanging="567"/>
      </w:pPr>
      <w:r w:rsidRPr="001B6307">
        <w:t>1.</w:t>
      </w:r>
      <w:r w:rsidR="003026E2" w:rsidRPr="001B6307">
        <w:t>6</w:t>
      </w:r>
      <w:r w:rsidRPr="001B6307">
        <w:t>.</w:t>
      </w:r>
      <w:r w:rsidR="00A016D2" w:rsidRPr="001B6307">
        <w:tab/>
      </w:r>
      <w:r w:rsidRPr="001B6307">
        <w:t>Niniejszy standard dotyczy określania wartości odtworzeniowej</w:t>
      </w:r>
      <w:r w:rsidR="00E65328" w:rsidRPr="001B6307">
        <w:t>,</w:t>
      </w:r>
      <w:r w:rsidRPr="001B6307">
        <w:t xml:space="preserve"> </w:t>
      </w:r>
      <w:r w:rsidR="00DC1215" w:rsidRPr="001B6307">
        <w:t xml:space="preserve">gdy częściami składowymi nieruchomości są obiekty budowlane. </w:t>
      </w:r>
    </w:p>
    <w:p w:rsidR="00A016D2" w:rsidRPr="001B6307" w:rsidRDefault="00A016D2" w:rsidP="003A4D80"/>
    <w:p w:rsidR="00DC1215" w:rsidRPr="001B6307" w:rsidRDefault="00DC1215" w:rsidP="003A4D80">
      <w:pPr>
        <w:ind w:left="567" w:hanging="567"/>
      </w:pPr>
      <w:r w:rsidRPr="001B6307">
        <w:t>1.</w:t>
      </w:r>
      <w:r w:rsidR="003026E2" w:rsidRPr="001B6307">
        <w:t>7</w:t>
      </w:r>
      <w:r w:rsidRPr="001B6307">
        <w:t>.</w:t>
      </w:r>
      <w:r w:rsidRPr="001B6307">
        <w:tab/>
        <w:t xml:space="preserve">Standard stosuje się także do określania wartości odtworzeniowej </w:t>
      </w:r>
      <w:r w:rsidR="00BC2BEA" w:rsidRPr="001B6307">
        <w:t xml:space="preserve">gruntu stanowiącego przedmiot użytkowania wieczystego oraz budynków i innych urządzeń wzniesionych na tym gruncie. </w:t>
      </w:r>
    </w:p>
    <w:p w:rsidR="00BC2BEA" w:rsidRPr="001B6307" w:rsidRDefault="00BC2BEA" w:rsidP="004225CC"/>
    <w:p w:rsidR="008A0DD8" w:rsidRPr="001B6307" w:rsidRDefault="00EB4A03" w:rsidP="00A57FD7">
      <w:pPr>
        <w:ind w:left="284" w:hanging="284"/>
        <w:rPr>
          <w:b/>
        </w:rPr>
      </w:pPr>
      <w:r w:rsidRPr="001B6307">
        <w:rPr>
          <w:b/>
        </w:rPr>
        <w:t>2.</w:t>
      </w:r>
      <w:r w:rsidR="00A016D2" w:rsidRPr="001B6307">
        <w:rPr>
          <w:b/>
        </w:rPr>
        <w:tab/>
      </w:r>
      <w:r w:rsidR="008A0DD8" w:rsidRPr="001B6307">
        <w:rPr>
          <w:b/>
        </w:rPr>
        <w:t>Pojęcia używane w standardzie</w:t>
      </w:r>
    </w:p>
    <w:p w:rsidR="008A0DD8" w:rsidRPr="001B6307" w:rsidRDefault="008A0DD8" w:rsidP="00A016D2"/>
    <w:p w:rsidR="00CC34FF" w:rsidRPr="001B6307" w:rsidRDefault="00CC34FF" w:rsidP="00AF0731">
      <w:pPr>
        <w:ind w:left="567" w:hanging="567"/>
      </w:pPr>
      <w:r w:rsidRPr="001B6307">
        <w:t>2.1</w:t>
      </w:r>
      <w:r w:rsidR="00A016D2" w:rsidRPr="001B6307">
        <w:t>.</w:t>
      </w:r>
      <w:bookmarkStart w:id="0" w:name="_Hlk533699938"/>
      <w:r w:rsidR="00AF0731">
        <w:tab/>
      </w:r>
      <w:r w:rsidRPr="001B6307">
        <w:t>Metoda kosztów odtworzenia oznacza określ</w:t>
      </w:r>
      <w:r w:rsidR="00643862" w:rsidRPr="001B6307">
        <w:t>a</w:t>
      </w:r>
      <w:r w:rsidRPr="001B6307">
        <w:t xml:space="preserve">nie wartości przy </w:t>
      </w:r>
      <w:bookmarkStart w:id="1" w:name="_Hlk1740868"/>
      <w:r w:rsidR="00E65328" w:rsidRPr="001B6307">
        <w:t>uwzględnieniu</w:t>
      </w:r>
      <w:r w:rsidRPr="001B6307">
        <w:t xml:space="preserve"> </w:t>
      </w:r>
      <w:r w:rsidR="00CC4A37" w:rsidRPr="001B6307">
        <w:t xml:space="preserve">dotychczasowej </w:t>
      </w:r>
      <w:r w:rsidR="003E3934" w:rsidRPr="001B6307">
        <w:t xml:space="preserve">funkcji oraz wielkości obiektów </w:t>
      </w:r>
      <w:bookmarkEnd w:id="1"/>
      <w:r w:rsidRPr="001B6307">
        <w:t>budowlanych według dotychczasowej technologii, materiałów i według cen na dzień</w:t>
      </w:r>
      <w:r w:rsidR="00E65328" w:rsidRPr="001B6307">
        <w:t xml:space="preserve">, </w:t>
      </w:r>
      <w:bookmarkStart w:id="2" w:name="_Hlk2414499"/>
      <w:r w:rsidR="00E65328" w:rsidRPr="001B6307">
        <w:t>na który</w:t>
      </w:r>
      <w:r w:rsidRPr="001B6307">
        <w:t xml:space="preserve"> określ</w:t>
      </w:r>
      <w:r w:rsidR="00E65328" w:rsidRPr="001B6307">
        <w:t xml:space="preserve">a się </w:t>
      </w:r>
      <w:r w:rsidRPr="001B6307">
        <w:t xml:space="preserve"> wartoś</w:t>
      </w:r>
      <w:r w:rsidR="00E65328" w:rsidRPr="001B6307">
        <w:t>ć.</w:t>
      </w:r>
      <w:bookmarkEnd w:id="2"/>
    </w:p>
    <w:bookmarkEnd w:id="0"/>
    <w:p w:rsidR="00CC34FF" w:rsidRPr="001B6307" w:rsidRDefault="00CC34FF" w:rsidP="00CC4A37"/>
    <w:p w:rsidR="00CC34FF" w:rsidRPr="001B6307" w:rsidRDefault="00CC34FF" w:rsidP="00AF0731">
      <w:pPr>
        <w:ind w:left="567" w:hanging="567"/>
      </w:pPr>
      <w:r w:rsidRPr="001B6307">
        <w:t>2.2.</w:t>
      </w:r>
      <w:r w:rsidR="00AF0731">
        <w:tab/>
      </w:r>
      <w:r w:rsidRPr="001B6307">
        <w:t>Metoda kosztów zastąpienia oznacza określ</w:t>
      </w:r>
      <w:r w:rsidR="00643862" w:rsidRPr="001B6307">
        <w:t>a</w:t>
      </w:r>
      <w:r w:rsidRPr="001B6307">
        <w:t xml:space="preserve">nie wartości przy </w:t>
      </w:r>
      <w:r w:rsidR="00E65328" w:rsidRPr="001B6307">
        <w:t>uwzględnieniu</w:t>
      </w:r>
      <w:r w:rsidR="003E3934" w:rsidRPr="001B6307">
        <w:t xml:space="preserve"> </w:t>
      </w:r>
      <w:r w:rsidR="00CC4A37" w:rsidRPr="001B6307">
        <w:t xml:space="preserve">dotychczasowej </w:t>
      </w:r>
      <w:r w:rsidR="003E3934" w:rsidRPr="001B6307">
        <w:t xml:space="preserve">funkcji oraz wielkości obiektów </w:t>
      </w:r>
      <w:r w:rsidRPr="001B6307">
        <w:t>budowlanych</w:t>
      </w:r>
      <w:r w:rsidR="00330178" w:rsidRPr="001B6307">
        <w:t xml:space="preserve"> lecz</w:t>
      </w:r>
      <w:r w:rsidRPr="001B6307">
        <w:t xml:space="preserve"> według współczesnej technologii</w:t>
      </w:r>
      <w:r w:rsidR="00B75E7F" w:rsidRPr="001B6307">
        <w:t>,</w:t>
      </w:r>
      <w:r w:rsidRPr="001B6307">
        <w:t xml:space="preserve"> materiałów</w:t>
      </w:r>
      <w:r w:rsidR="007E6E26" w:rsidRPr="001B6307">
        <w:t xml:space="preserve"> </w:t>
      </w:r>
      <w:r w:rsidRPr="001B6307">
        <w:t>i według cen na dzień</w:t>
      </w:r>
      <w:r w:rsidR="00E65328" w:rsidRPr="001B6307">
        <w:t>, na który określa się  wartość.</w:t>
      </w:r>
      <w:r w:rsidRPr="001B6307">
        <w:t xml:space="preserve"> </w:t>
      </w:r>
    </w:p>
    <w:p w:rsidR="00AF0731" w:rsidRPr="001B6307" w:rsidRDefault="00AF0731" w:rsidP="006D7BA1"/>
    <w:p w:rsidR="00E53ACB" w:rsidRPr="001B6307" w:rsidRDefault="00706C05" w:rsidP="00462268">
      <w:pPr>
        <w:ind w:left="567" w:hanging="567"/>
        <w:rPr>
          <w:bCs/>
        </w:rPr>
      </w:pPr>
      <w:r w:rsidRPr="001B6307">
        <w:lastRenderedPageBreak/>
        <w:t>2.</w:t>
      </w:r>
      <w:r w:rsidR="008471FC" w:rsidRPr="001B6307">
        <w:t>3</w:t>
      </w:r>
      <w:r w:rsidRPr="001B6307">
        <w:t>.</w:t>
      </w:r>
      <w:r w:rsidR="006B61DC" w:rsidRPr="001B6307">
        <w:tab/>
      </w:r>
      <w:r w:rsidRPr="001B6307">
        <w:t>Obiekt budowlany</w:t>
      </w:r>
      <w:r w:rsidR="008D5166" w:rsidRPr="001B6307">
        <w:t xml:space="preserve"> </w:t>
      </w:r>
      <w:r w:rsidR="00B75E7F" w:rsidRPr="001B6307">
        <w:t>to zgodnie z ustawą z dnia 7</w:t>
      </w:r>
      <w:r w:rsidR="00330178" w:rsidRPr="001B6307">
        <w:t xml:space="preserve"> </w:t>
      </w:r>
      <w:r w:rsidR="00B75E7F" w:rsidRPr="001B6307">
        <w:t>lipca 1994</w:t>
      </w:r>
      <w:r w:rsidR="00462268" w:rsidRPr="001B6307">
        <w:t> </w:t>
      </w:r>
      <w:r w:rsidR="00B75E7F" w:rsidRPr="001B6307">
        <w:t>r.</w:t>
      </w:r>
      <w:r w:rsidR="006C6008" w:rsidRPr="001B6307">
        <w:t xml:space="preserve"> </w:t>
      </w:r>
      <w:r w:rsidR="008663E7" w:rsidRPr="001B6307">
        <w:t>P</w:t>
      </w:r>
      <w:r w:rsidR="006C6008" w:rsidRPr="001B6307">
        <w:t>rawo budowlane</w:t>
      </w:r>
      <w:r w:rsidR="002D0043" w:rsidRPr="001B6307">
        <w:t xml:space="preserve"> (Dz.</w:t>
      </w:r>
      <w:r w:rsidR="00462268" w:rsidRPr="001B6307">
        <w:t> </w:t>
      </w:r>
      <w:r w:rsidR="002D0043" w:rsidRPr="001B6307">
        <w:t>U. z</w:t>
      </w:r>
      <w:r w:rsidR="00462268" w:rsidRPr="001B6307">
        <w:t xml:space="preserve"> 2018 r. poz. 1202 z późn. </w:t>
      </w:r>
      <w:r w:rsidR="00E65328" w:rsidRPr="001B6307">
        <w:t>z</w:t>
      </w:r>
      <w:r w:rsidR="00462268" w:rsidRPr="001B6307">
        <w:t>m</w:t>
      </w:r>
      <w:r w:rsidR="00E65328" w:rsidRPr="001B6307">
        <w:t xml:space="preserve">.) </w:t>
      </w:r>
      <w:r w:rsidR="00B75E7F" w:rsidRPr="001B6307">
        <w:t xml:space="preserve"> </w:t>
      </w:r>
      <w:r w:rsidR="00BC6B67" w:rsidRPr="001B6307">
        <w:rPr>
          <w:bCs/>
        </w:rPr>
        <w:t>budynek, budowla</w:t>
      </w:r>
      <w:r w:rsidR="00E02D40" w:rsidRPr="001B6307">
        <w:rPr>
          <w:bCs/>
        </w:rPr>
        <w:t xml:space="preserve"> </w:t>
      </w:r>
      <w:r w:rsidR="00B75E7F" w:rsidRPr="001B6307">
        <w:rPr>
          <w:bCs/>
        </w:rPr>
        <w:t xml:space="preserve">bądź </w:t>
      </w:r>
      <w:r w:rsidR="00BC6B67" w:rsidRPr="001B6307">
        <w:rPr>
          <w:bCs/>
        </w:rPr>
        <w:t> obiekt małej architektury</w:t>
      </w:r>
      <w:r w:rsidR="00B75E7F" w:rsidRPr="001B6307">
        <w:rPr>
          <w:bCs/>
        </w:rPr>
        <w:t>.</w:t>
      </w:r>
    </w:p>
    <w:p w:rsidR="00462268" w:rsidRPr="001B6307" w:rsidRDefault="00462268" w:rsidP="006D7BA1"/>
    <w:p w:rsidR="0034321A" w:rsidRPr="001B6307" w:rsidRDefault="00BC6B67" w:rsidP="00C2068B">
      <w:pPr>
        <w:ind w:left="567" w:hanging="567"/>
      </w:pPr>
      <w:r w:rsidRPr="001B6307">
        <w:t>2.</w:t>
      </w:r>
      <w:r w:rsidR="008471FC" w:rsidRPr="001B6307">
        <w:t>4</w:t>
      </w:r>
      <w:r w:rsidRPr="001B6307">
        <w:t>.</w:t>
      </w:r>
      <w:r w:rsidR="00C2068B" w:rsidRPr="001B6307">
        <w:tab/>
      </w:r>
      <w:r w:rsidR="005561BF" w:rsidRPr="001B6307">
        <w:t xml:space="preserve">Element budowlany </w:t>
      </w:r>
      <w:r w:rsidR="00B75E7F" w:rsidRPr="001B6307">
        <w:t>to</w:t>
      </w:r>
      <w:r w:rsidR="006D7BA1" w:rsidRPr="001B6307">
        <w:t xml:space="preserve"> część obiektu budowlanego.</w:t>
      </w:r>
    </w:p>
    <w:p w:rsidR="00462268" w:rsidRPr="001B6307" w:rsidRDefault="00462268" w:rsidP="00462268"/>
    <w:p w:rsidR="00462268" w:rsidRPr="001B6307" w:rsidRDefault="00462268" w:rsidP="00C2068B">
      <w:pPr>
        <w:ind w:left="567" w:hanging="567"/>
        <w:rPr>
          <w:bCs/>
        </w:rPr>
      </w:pPr>
      <w:r w:rsidRPr="001B6307">
        <w:rPr>
          <w:bCs/>
        </w:rPr>
        <w:t>2.5.</w:t>
      </w:r>
      <w:r w:rsidR="00C2068B" w:rsidRPr="001B6307">
        <w:rPr>
          <w:bCs/>
        </w:rPr>
        <w:tab/>
      </w:r>
      <w:r w:rsidRPr="001B6307">
        <w:rPr>
          <w:bCs/>
        </w:rPr>
        <w:t xml:space="preserve">Roboty budowlane to </w:t>
      </w:r>
      <w:r w:rsidRPr="001B6307">
        <w:t>określony technologicznie zespół działań prowadzący do wykonania elementu budowlanego.</w:t>
      </w:r>
      <w:r w:rsidR="00C2068B" w:rsidRPr="001B6307">
        <w:t xml:space="preserve"> </w:t>
      </w:r>
    </w:p>
    <w:p w:rsidR="00462268" w:rsidRPr="001B6307" w:rsidRDefault="00462268" w:rsidP="006D7BA1"/>
    <w:p w:rsidR="00462268" w:rsidRPr="001B6307" w:rsidRDefault="00462268" w:rsidP="00C2068B">
      <w:pPr>
        <w:ind w:left="567" w:hanging="567"/>
      </w:pPr>
      <w:r w:rsidRPr="001B6307">
        <w:t>2.6.</w:t>
      </w:r>
      <w:r w:rsidR="00C2068B" w:rsidRPr="001B6307">
        <w:tab/>
      </w:r>
      <w:r w:rsidRPr="001B6307">
        <w:t>Element scalony to część obiektu budowlanego złożony z kilku jednorodnych rodzajowo elementów budowlanych dobranych według zbliżonego tempa zużywania się w trakcie eksploatacji.</w:t>
      </w:r>
    </w:p>
    <w:p w:rsidR="00462268" w:rsidRPr="001B6307" w:rsidRDefault="00462268" w:rsidP="006D7BA1"/>
    <w:p w:rsidR="00462268" w:rsidRPr="001B6307" w:rsidRDefault="00462268" w:rsidP="00C2068B">
      <w:pPr>
        <w:ind w:left="567" w:hanging="567"/>
      </w:pPr>
      <w:r w:rsidRPr="001B6307">
        <w:t>2.7.</w:t>
      </w:r>
      <w:r w:rsidR="00C2068B" w:rsidRPr="001B6307">
        <w:tab/>
      </w:r>
      <w:r w:rsidRPr="001B6307">
        <w:t xml:space="preserve">Obmiar robót budowlanych - czynności pozwalające na określenie wielkości podstawowych parametrów elementów budowlanych i całego obiektu budowlanego. </w:t>
      </w:r>
    </w:p>
    <w:p w:rsidR="00462268" w:rsidRPr="001B6307" w:rsidRDefault="00462268" w:rsidP="00462268"/>
    <w:p w:rsidR="00462268" w:rsidRPr="001B6307" w:rsidRDefault="00462268" w:rsidP="00C2068B">
      <w:pPr>
        <w:ind w:left="567" w:hanging="567"/>
      </w:pPr>
      <w:r w:rsidRPr="001B6307">
        <w:t>2.8.</w:t>
      </w:r>
      <w:r w:rsidR="00C2068B" w:rsidRPr="001B6307">
        <w:tab/>
      </w:r>
      <w:r w:rsidRPr="001B6307">
        <w:t>Zużycie - utrata wartości w stosunku do kosztu wytwo</w:t>
      </w:r>
      <w:r w:rsidRPr="001B6307">
        <w:softHyphen/>
        <w:t xml:space="preserve">rzenia (budowy) </w:t>
      </w:r>
      <w:r w:rsidR="00AF0731" w:rsidRPr="001B6307">
        <w:t xml:space="preserve">nowego </w:t>
      </w:r>
      <w:r w:rsidRPr="001B6307">
        <w:t xml:space="preserve">obiektu budowlanego, elementu </w:t>
      </w:r>
      <w:r w:rsidR="00C2068B" w:rsidRPr="001B6307">
        <w:t xml:space="preserve">budowlanego </w:t>
      </w:r>
      <w:r w:rsidRPr="001B6307">
        <w:t>lub elementu scalonego.</w:t>
      </w:r>
    </w:p>
    <w:p w:rsidR="00462268" w:rsidRPr="001B6307" w:rsidRDefault="00462268" w:rsidP="00462268"/>
    <w:p w:rsidR="003B3408" w:rsidRPr="001B6307" w:rsidRDefault="005F1063" w:rsidP="00EE2AF3">
      <w:pPr>
        <w:ind w:left="567" w:hanging="567"/>
      </w:pPr>
      <w:r w:rsidRPr="001B6307">
        <w:t>2.</w:t>
      </w:r>
      <w:r w:rsidR="00C2068B" w:rsidRPr="001B6307">
        <w:t>9</w:t>
      </w:r>
      <w:r w:rsidRPr="001B6307">
        <w:t>.</w:t>
      </w:r>
      <w:r w:rsidR="00EE2AF3" w:rsidRPr="001B6307">
        <w:tab/>
      </w:r>
      <w:r w:rsidR="00380E4E" w:rsidRPr="001B6307">
        <w:t>Przez z</w:t>
      </w:r>
      <w:r w:rsidRPr="001B6307">
        <w:t>użycie techniczne</w:t>
      </w:r>
      <w:r w:rsidR="002A6EC0" w:rsidRPr="001B6307">
        <w:rPr>
          <w:b/>
        </w:rPr>
        <w:t xml:space="preserve"> </w:t>
      </w:r>
      <w:r w:rsidR="002A6EC0" w:rsidRPr="001B6307">
        <w:t>Z</w:t>
      </w:r>
      <w:r w:rsidR="002A6EC0" w:rsidRPr="001B6307">
        <w:rPr>
          <w:vertAlign w:val="subscript"/>
        </w:rPr>
        <w:t>T</w:t>
      </w:r>
      <w:r w:rsidRPr="001B6307">
        <w:t xml:space="preserve"> </w:t>
      </w:r>
      <w:r w:rsidR="000641E9" w:rsidRPr="001B6307">
        <w:t xml:space="preserve">należy </w:t>
      </w:r>
      <w:r w:rsidR="003B3408" w:rsidRPr="001B6307">
        <w:t>rozumie</w:t>
      </w:r>
      <w:r w:rsidR="000641E9" w:rsidRPr="001B6307">
        <w:t>ć</w:t>
      </w:r>
      <w:r w:rsidR="003B3408" w:rsidRPr="001B6307">
        <w:t xml:space="preserve"> utratę</w:t>
      </w:r>
      <w:r w:rsidR="00E65328" w:rsidRPr="001B6307">
        <w:t xml:space="preserve"> </w:t>
      </w:r>
      <w:r w:rsidR="003B3408" w:rsidRPr="001B6307">
        <w:t>cech technicznych</w:t>
      </w:r>
      <w:r w:rsidR="00D43D18" w:rsidRPr="001B6307">
        <w:t xml:space="preserve"> (</w:t>
      </w:r>
      <w:r w:rsidR="003B3408" w:rsidRPr="001B6307">
        <w:t>fizycznych</w:t>
      </w:r>
      <w:r w:rsidR="00D43D18" w:rsidRPr="001B6307">
        <w:t xml:space="preserve">) </w:t>
      </w:r>
      <w:r w:rsidR="00706C05" w:rsidRPr="001B6307">
        <w:t>całego obiektu</w:t>
      </w:r>
      <w:r w:rsidR="002A6EC0" w:rsidRPr="001B6307">
        <w:t xml:space="preserve"> budowlanego</w:t>
      </w:r>
      <w:r w:rsidR="00E02D40" w:rsidRPr="001B6307">
        <w:t>,</w:t>
      </w:r>
      <w:r w:rsidR="00D43D18" w:rsidRPr="001B6307">
        <w:t xml:space="preserve"> </w:t>
      </w:r>
      <w:r w:rsidR="003B3408" w:rsidRPr="001B6307">
        <w:t>elementów</w:t>
      </w:r>
      <w:r w:rsidR="00D43D18" w:rsidRPr="001B6307">
        <w:t xml:space="preserve"> </w:t>
      </w:r>
      <w:r w:rsidR="00EE2AF3" w:rsidRPr="001B6307">
        <w:t xml:space="preserve">budowlanych </w:t>
      </w:r>
      <w:r w:rsidR="00D43D18" w:rsidRPr="001B6307">
        <w:t>lub elementów scalonych.</w:t>
      </w:r>
    </w:p>
    <w:p w:rsidR="0034321A" w:rsidRPr="001B6307" w:rsidRDefault="0034321A" w:rsidP="003B3408"/>
    <w:p w:rsidR="00E02D40" w:rsidRPr="001B6307" w:rsidRDefault="00F036E3" w:rsidP="00EE2AF3">
      <w:pPr>
        <w:ind w:left="567" w:hanging="567"/>
      </w:pPr>
      <w:r w:rsidRPr="001B6307">
        <w:t>2.</w:t>
      </w:r>
      <w:r w:rsidR="00EE2AF3" w:rsidRPr="001B6307">
        <w:t>10</w:t>
      </w:r>
      <w:r w:rsidRPr="001B6307">
        <w:t>.</w:t>
      </w:r>
      <w:r w:rsidR="00EE2AF3" w:rsidRPr="001B6307">
        <w:tab/>
      </w:r>
      <w:r w:rsidR="00380E4E" w:rsidRPr="001B6307">
        <w:t>Przez zużycie funkcjonalne</w:t>
      </w:r>
      <w:r w:rsidR="00574E13" w:rsidRPr="001B6307">
        <w:rPr>
          <w:b/>
        </w:rPr>
        <w:t xml:space="preserve"> </w:t>
      </w:r>
      <w:r w:rsidR="00574E13" w:rsidRPr="001B6307">
        <w:t>Z</w:t>
      </w:r>
      <w:r w:rsidR="00574E13" w:rsidRPr="001B6307">
        <w:rPr>
          <w:vertAlign w:val="subscript"/>
        </w:rPr>
        <w:t>F</w:t>
      </w:r>
      <w:r w:rsidR="00380E4E" w:rsidRPr="001B6307">
        <w:t xml:space="preserve"> należy rozumieć utratę </w:t>
      </w:r>
      <w:r w:rsidR="00EE2AF3" w:rsidRPr="001B6307">
        <w:t xml:space="preserve">cech </w:t>
      </w:r>
      <w:r w:rsidR="00380E4E" w:rsidRPr="001B6307">
        <w:t>użytkowych całego obiektu</w:t>
      </w:r>
      <w:r w:rsidR="002A6EC0" w:rsidRPr="001B6307">
        <w:t xml:space="preserve"> budowlanego</w:t>
      </w:r>
      <w:r w:rsidR="00FF6054" w:rsidRPr="001B6307">
        <w:t>,</w:t>
      </w:r>
      <w:r w:rsidR="00380E4E" w:rsidRPr="001B6307">
        <w:t xml:space="preserve"> elementów </w:t>
      </w:r>
      <w:r w:rsidR="00EE2AF3" w:rsidRPr="001B6307">
        <w:t xml:space="preserve">budowlanych </w:t>
      </w:r>
      <w:r w:rsidR="00380E4E" w:rsidRPr="001B6307">
        <w:t xml:space="preserve">lub elementów scalonych, w odniesieniu </w:t>
      </w:r>
      <w:r w:rsidR="00FF6054" w:rsidRPr="001B6307">
        <w:t xml:space="preserve">do </w:t>
      </w:r>
      <w:r w:rsidR="00EE2AF3" w:rsidRPr="001B6307">
        <w:t>współczesnych wymagań</w:t>
      </w:r>
      <w:r w:rsidR="00380E4E" w:rsidRPr="001B6307">
        <w:t>.</w:t>
      </w:r>
      <w:r w:rsidR="00EE2AF3" w:rsidRPr="001B6307">
        <w:t xml:space="preserve"> </w:t>
      </w:r>
    </w:p>
    <w:p w:rsidR="0034321A" w:rsidRPr="001B6307" w:rsidRDefault="0034321A" w:rsidP="003B3408"/>
    <w:p w:rsidR="0034321A" w:rsidRPr="001B6307" w:rsidRDefault="00E02D40" w:rsidP="00EE2AF3">
      <w:pPr>
        <w:ind w:left="567" w:hanging="567"/>
      </w:pPr>
      <w:r w:rsidRPr="001B6307">
        <w:t>2.</w:t>
      </w:r>
      <w:r w:rsidR="008471FC" w:rsidRPr="001B6307">
        <w:t>1</w:t>
      </w:r>
      <w:r w:rsidR="00EE2AF3" w:rsidRPr="001B6307">
        <w:t>1</w:t>
      </w:r>
      <w:r w:rsidR="008471FC" w:rsidRPr="001B6307">
        <w:t>.</w:t>
      </w:r>
      <w:r w:rsidR="00EE2AF3" w:rsidRPr="001B6307">
        <w:tab/>
      </w:r>
      <w:r w:rsidR="00AF0731">
        <w:t>P</w:t>
      </w:r>
      <w:r w:rsidRPr="001B6307">
        <w:t>rzez zużycie łączne należy rozumieć utratę wartości obiektu</w:t>
      </w:r>
      <w:r w:rsidR="002A6EC0" w:rsidRPr="001B6307">
        <w:t xml:space="preserve"> budowlanego</w:t>
      </w:r>
      <w:r w:rsidRPr="001B6307">
        <w:t xml:space="preserve">, elementu </w:t>
      </w:r>
      <w:r w:rsidR="00EE2AF3" w:rsidRPr="001B6307">
        <w:t xml:space="preserve">budowlanego </w:t>
      </w:r>
      <w:r w:rsidRPr="001B6307">
        <w:t>bądź elementu scalonego wynikając</w:t>
      </w:r>
      <w:r w:rsidR="00937C43" w:rsidRPr="001B6307">
        <w:t>e</w:t>
      </w:r>
      <w:r w:rsidRPr="001B6307">
        <w:t xml:space="preserve"> z</w:t>
      </w:r>
      <w:r w:rsidR="00EE2AF3" w:rsidRPr="001B6307">
        <w:t>e</w:t>
      </w:r>
      <w:r w:rsidRPr="001B6307">
        <w:t xml:space="preserve"> zużycia technicznego i zużycia funkcjonalnego</w:t>
      </w:r>
      <w:r w:rsidR="0034321A" w:rsidRPr="001B6307">
        <w:t>.</w:t>
      </w:r>
    </w:p>
    <w:p w:rsidR="00F036E3" w:rsidRPr="001B6307" w:rsidRDefault="00F036E3" w:rsidP="003B3408"/>
    <w:p w:rsidR="001D1C7D" w:rsidRPr="00525141" w:rsidRDefault="002D459C" w:rsidP="00AF0731">
      <w:pPr>
        <w:pStyle w:val="Akapitzlist"/>
        <w:ind w:left="567" w:hanging="567"/>
      </w:pPr>
      <w:r w:rsidRPr="00525141">
        <w:t>2.1</w:t>
      </w:r>
      <w:r w:rsidR="0083581B" w:rsidRPr="00525141">
        <w:t>2</w:t>
      </w:r>
      <w:r w:rsidRPr="00525141">
        <w:t>.</w:t>
      </w:r>
      <w:r w:rsidR="00AF0731">
        <w:tab/>
      </w:r>
      <w:r w:rsidR="00B477D5" w:rsidRPr="00525141">
        <w:t>Stopień zużycia</w:t>
      </w:r>
      <w:r w:rsidR="003C172B" w:rsidRPr="00525141">
        <w:t xml:space="preserve"> </w:t>
      </w:r>
      <w:proofErr w:type="spellStart"/>
      <w:r w:rsidR="003C172B" w:rsidRPr="00525141">
        <w:t>S</w:t>
      </w:r>
      <w:r w:rsidR="003C172B" w:rsidRPr="00525141">
        <w:rPr>
          <w:vertAlign w:val="subscript"/>
        </w:rPr>
        <w:t>z</w:t>
      </w:r>
      <w:proofErr w:type="spellEnd"/>
      <w:r w:rsidR="00B477D5" w:rsidRPr="00525141">
        <w:t xml:space="preserve"> jest to wyrażona procentowo </w:t>
      </w:r>
      <w:r w:rsidR="00C909B2" w:rsidRPr="00525141">
        <w:t xml:space="preserve">lub ułamkowo </w:t>
      </w:r>
      <w:r w:rsidR="00B477D5" w:rsidRPr="00525141">
        <w:t xml:space="preserve">utrata wartości </w:t>
      </w:r>
      <w:r w:rsidR="001D1C7D" w:rsidRPr="00525141">
        <w:t>obiektu</w:t>
      </w:r>
      <w:r w:rsidR="002A6EC0" w:rsidRPr="00525141">
        <w:t xml:space="preserve"> budowlanego</w:t>
      </w:r>
      <w:r w:rsidR="001D1C7D" w:rsidRPr="00525141">
        <w:t xml:space="preserve">, elementu </w:t>
      </w:r>
      <w:r w:rsidR="0062767B" w:rsidRPr="00525141">
        <w:t xml:space="preserve">budowlanego </w:t>
      </w:r>
      <w:r w:rsidR="001D1C7D" w:rsidRPr="00525141">
        <w:t xml:space="preserve">lub elementu scalonego </w:t>
      </w:r>
      <w:r w:rsidR="00B477D5" w:rsidRPr="00525141">
        <w:t>w stosunku do</w:t>
      </w:r>
      <w:r w:rsidR="001D1C7D" w:rsidRPr="00525141">
        <w:t xml:space="preserve"> </w:t>
      </w:r>
      <w:r w:rsidR="00B477D5" w:rsidRPr="00525141">
        <w:t xml:space="preserve">kosztu </w:t>
      </w:r>
      <w:r w:rsidR="00AF0731">
        <w:t xml:space="preserve">nowego obiektu. </w:t>
      </w:r>
    </w:p>
    <w:p w:rsidR="0034321A" w:rsidRPr="00525141" w:rsidRDefault="0034321A" w:rsidP="002D459C"/>
    <w:p w:rsidR="00B477D5" w:rsidRPr="001B6307" w:rsidRDefault="003C172B" w:rsidP="00AF0731">
      <w:pPr>
        <w:ind w:left="567" w:hanging="567"/>
      </w:pPr>
      <w:r w:rsidRPr="00525141">
        <w:t>2.</w:t>
      </w:r>
      <w:r w:rsidR="00E673C7" w:rsidRPr="00525141">
        <w:t>1</w:t>
      </w:r>
      <w:r w:rsidR="0083581B" w:rsidRPr="00525141">
        <w:t>3</w:t>
      </w:r>
      <w:r w:rsidRPr="00525141">
        <w:t>.</w:t>
      </w:r>
      <w:r w:rsidR="00AF0731">
        <w:tab/>
      </w:r>
      <w:r w:rsidRPr="00525141">
        <w:t>W</w:t>
      </w:r>
      <w:r w:rsidR="00B477D5" w:rsidRPr="00525141">
        <w:t xml:space="preserve">spółczynnik </w:t>
      </w:r>
      <w:proofErr w:type="spellStart"/>
      <w:r w:rsidR="002D459C" w:rsidRPr="00525141">
        <w:t>W</w:t>
      </w:r>
      <w:r w:rsidR="002D459C" w:rsidRPr="00525141">
        <w:rPr>
          <w:vertAlign w:val="subscript"/>
        </w:rPr>
        <w:t>z</w:t>
      </w:r>
      <w:proofErr w:type="spellEnd"/>
      <w:r w:rsidR="002D459C" w:rsidRPr="00525141">
        <w:t xml:space="preserve"> </w:t>
      </w:r>
      <w:r w:rsidR="00B477D5" w:rsidRPr="00525141">
        <w:t xml:space="preserve">zużycia </w:t>
      </w:r>
      <w:r w:rsidRPr="00525141">
        <w:t>j</w:t>
      </w:r>
      <w:r w:rsidR="009350F6" w:rsidRPr="00525141">
        <w:t>est</w:t>
      </w:r>
      <w:r w:rsidRPr="00525141">
        <w:t xml:space="preserve"> miar</w:t>
      </w:r>
      <w:r w:rsidR="009350F6" w:rsidRPr="00525141">
        <w:t>ą</w:t>
      </w:r>
      <w:r w:rsidRPr="00525141">
        <w:t xml:space="preserve"> wartości zużytego obiektu</w:t>
      </w:r>
      <w:r w:rsidR="009350F6" w:rsidRPr="00525141">
        <w:t>,</w:t>
      </w:r>
      <w:r w:rsidRPr="00525141">
        <w:t xml:space="preserve"> </w:t>
      </w:r>
      <w:r w:rsidR="001D1C7D" w:rsidRPr="00525141">
        <w:t>elementu</w:t>
      </w:r>
      <w:r w:rsidR="0062767B" w:rsidRPr="00525141">
        <w:t xml:space="preserve"> budowlanego</w:t>
      </w:r>
      <w:r w:rsidR="001D1C7D" w:rsidRPr="00525141">
        <w:t xml:space="preserve"> lub elementu scalonego</w:t>
      </w:r>
      <w:r w:rsidR="009350F6" w:rsidRPr="00525141">
        <w:t xml:space="preserve"> </w:t>
      </w:r>
      <w:r w:rsidR="00B477D5" w:rsidRPr="00525141">
        <w:t>określony według wzoru:</w:t>
      </w:r>
    </w:p>
    <w:bookmarkStart w:id="3" w:name="_Hlk533682550"/>
    <w:bookmarkStart w:id="4" w:name="_Hlk1551158"/>
    <w:p w:rsidR="00B477D5" w:rsidRPr="001B6307" w:rsidRDefault="005011C0" w:rsidP="00C0494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W</m:t>
              </m:r>
            </m:e>
            <m:sub>
              <m:r>
                <w:rPr>
                  <w:rFonts w:ascii="Cambria Math"/>
                </w:rPr>
                <m:t>z</m:t>
              </m:r>
            </m:sub>
          </m:sSub>
          <m:r>
            <w:rPr>
              <w:rFonts w:ascii="Cambria Math"/>
            </w:rPr>
            <m:t>=1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Sz</m:t>
              </m:r>
            </m:num>
            <m:den>
              <m: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 </m:t>
              </m:r>
              <m:r>
                <w:rPr>
                  <w:rFonts w:ascii="Cambria Math"/>
                </w:rPr>
                <m:t>%</m:t>
              </m:r>
            </m:den>
          </m:f>
        </m:oMath>
      </m:oMathPara>
      <w:bookmarkEnd w:id="3"/>
    </w:p>
    <w:bookmarkEnd w:id="4"/>
    <w:p w:rsidR="008A0DD8" w:rsidRPr="001B6307" w:rsidRDefault="008A0DD8" w:rsidP="00A57FD7">
      <w:pPr>
        <w:ind w:left="284" w:hanging="284"/>
      </w:pPr>
    </w:p>
    <w:p w:rsidR="00A82AA4" w:rsidRPr="001B6307" w:rsidRDefault="00D821D9" w:rsidP="002A6EC0">
      <w:pPr>
        <w:ind w:left="284" w:hanging="284"/>
        <w:rPr>
          <w:b/>
        </w:rPr>
      </w:pPr>
      <w:r w:rsidRPr="001B6307">
        <w:rPr>
          <w:b/>
        </w:rPr>
        <w:t>3.</w:t>
      </w:r>
      <w:r w:rsidR="002D459C" w:rsidRPr="001B6307">
        <w:rPr>
          <w:b/>
        </w:rPr>
        <w:tab/>
      </w:r>
      <w:r w:rsidRPr="001B6307">
        <w:rPr>
          <w:b/>
        </w:rPr>
        <w:t xml:space="preserve">Przyczyny zużycia </w:t>
      </w:r>
    </w:p>
    <w:p w:rsidR="002A6EC0" w:rsidRPr="001B6307" w:rsidRDefault="002A6EC0" w:rsidP="002D459C"/>
    <w:p w:rsidR="00D821D9" w:rsidRPr="001B6307" w:rsidRDefault="00643862" w:rsidP="004C23D4">
      <w:pPr>
        <w:pStyle w:val="Akapitzlist"/>
        <w:ind w:left="567" w:hanging="567"/>
      </w:pPr>
      <w:r w:rsidRPr="001B6307">
        <w:t>3.1.</w:t>
      </w:r>
      <w:r w:rsidR="004C23D4" w:rsidRPr="001B6307">
        <w:tab/>
      </w:r>
      <w:r w:rsidR="00020F6F" w:rsidRPr="001B6307">
        <w:t>Przyczyny zużycia</w:t>
      </w:r>
      <w:r w:rsidR="004D29D1" w:rsidRPr="001B6307">
        <w:t xml:space="preserve"> techniczne</w:t>
      </w:r>
      <w:r w:rsidR="00020F6F" w:rsidRPr="001B6307">
        <w:t>go</w:t>
      </w:r>
    </w:p>
    <w:p w:rsidR="00D821D9" w:rsidRPr="001B6307" w:rsidRDefault="00D821D9" w:rsidP="002D459C"/>
    <w:p w:rsidR="00D821D9" w:rsidRPr="001B6307" w:rsidRDefault="00D821D9" w:rsidP="004D29D1">
      <w:bookmarkStart w:id="5" w:name="_Hlk533263746"/>
      <w:r w:rsidRPr="001B6307">
        <w:t xml:space="preserve">Przy określaniu zużycia technicznego </w:t>
      </w:r>
      <w:bookmarkStart w:id="6" w:name="_Hlk533345442"/>
      <w:r w:rsidRPr="001B6307">
        <w:t>Z</w:t>
      </w:r>
      <w:r w:rsidRPr="001B6307">
        <w:rPr>
          <w:vertAlign w:val="subscript"/>
        </w:rPr>
        <w:t>T</w:t>
      </w:r>
      <w:bookmarkEnd w:id="6"/>
      <w:r w:rsidRPr="001B6307">
        <w:t xml:space="preserve"> </w:t>
      </w:r>
      <w:r w:rsidR="004776E4" w:rsidRPr="001B6307">
        <w:t xml:space="preserve">należy </w:t>
      </w:r>
      <w:r w:rsidR="0083581B" w:rsidRPr="001B6307">
        <w:t xml:space="preserve">uwzględniać </w:t>
      </w:r>
      <w:r w:rsidRPr="001B6307">
        <w:t>w szczególności</w:t>
      </w:r>
      <w:r w:rsidR="001D5FB1" w:rsidRPr="001B6307">
        <w:t xml:space="preserve"> następujące</w:t>
      </w:r>
      <w:r w:rsidR="00225418" w:rsidRPr="001B6307">
        <w:t xml:space="preserve"> </w:t>
      </w:r>
      <w:r w:rsidR="001D5FB1" w:rsidRPr="001B6307">
        <w:t>przyczyny</w:t>
      </w:r>
      <w:r w:rsidR="00225418" w:rsidRPr="001B6307">
        <w:t>:</w:t>
      </w:r>
    </w:p>
    <w:bookmarkEnd w:id="5"/>
    <w:p w:rsidR="00D821D9" w:rsidRPr="001B6307" w:rsidRDefault="002A6EC0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wiek</w:t>
      </w:r>
      <w:r w:rsidR="00D821D9" w:rsidRPr="001B6307">
        <w:t xml:space="preserve"> obiektu </w:t>
      </w:r>
      <w:r w:rsidRPr="001B6307">
        <w:t>budowlanego</w:t>
      </w:r>
      <w:r w:rsidR="00D821D9" w:rsidRPr="001B6307">
        <w:t>,</w:t>
      </w:r>
      <w:r w:rsidR="0083581B" w:rsidRPr="001B6307">
        <w:t xml:space="preserve"> elementu budowlanego lub elementu scalonego, </w:t>
      </w:r>
    </w:p>
    <w:p w:rsidR="00D821D9" w:rsidRPr="001B6307" w:rsidRDefault="00D821D9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warunki i sposób eksploatacji, w tym: rodzaje i daty remontów, sposób kon</w:t>
      </w:r>
      <w:r w:rsidRPr="001B6307">
        <w:softHyphen/>
        <w:t>serwacji, rodzaj użytkowania itp.,</w:t>
      </w:r>
    </w:p>
    <w:p w:rsidR="00D821D9" w:rsidRPr="001B6307" w:rsidRDefault="00C909B2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jakość</w:t>
      </w:r>
      <w:r w:rsidR="00D821D9" w:rsidRPr="001B6307">
        <w:t xml:space="preserve"> rozwiązań technicznych,</w:t>
      </w:r>
    </w:p>
    <w:p w:rsidR="00D821D9" w:rsidRPr="001B6307" w:rsidRDefault="00D821D9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rodzaj, jakość i trwałość zastosowanych materiałów,</w:t>
      </w:r>
    </w:p>
    <w:p w:rsidR="00D821D9" w:rsidRPr="001B6307" w:rsidRDefault="00D821D9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wady projektowe,</w:t>
      </w:r>
    </w:p>
    <w:p w:rsidR="00D821D9" w:rsidRPr="001B6307" w:rsidRDefault="00D821D9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jakość wykonawstwa budowlanego,</w:t>
      </w:r>
    </w:p>
    <w:p w:rsidR="00D821D9" w:rsidRPr="001B6307" w:rsidRDefault="00D821D9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>rodzaj konstrukcji,</w:t>
      </w:r>
    </w:p>
    <w:p w:rsidR="00D821D9" w:rsidRPr="001B6307" w:rsidRDefault="00D821D9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lastRenderedPageBreak/>
        <w:t>wpływ czynników środowiskowych (np. wpływ substancji agre</w:t>
      </w:r>
      <w:r w:rsidRPr="001B6307">
        <w:softHyphen/>
        <w:t>sywnych, szkody górnicze, kwaśne deszcze itp.),</w:t>
      </w:r>
    </w:p>
    <w:p w:rsidR="00D821D9" w:rsidRPr="001B6307" w:rsidRDefault="00C909B2" w:rsidP="004C23D4">
      <w:pPr>
        <w:numPr>
          <w:ilvl w:val="0"/>
          <w:numId w:val="6"/>
        </w:numPr>
        <w:tabs>
          <w:tab w:val="clear" w:pos="927"/>
        </w:tabs>
        <w:ind w:left="567" w:hanging="283"/>
      </w:pPr>
      <w:r w:rsidRPr="001B6307">
        <w:t xml:space="preserve">przeszłe </w:t>
      </w:r>
      <w:r w:rsidR="00D821D9" w:rsidRPr="001B6307">
        <w:t>zdarzenia losowe (powodzie, pożary, huragany, lawiny, uderzenia mecha</w:t>
      </w:r>
      <w:r w:rsidR="00D821D9" w:rsidRPr="001B6307">
        <w:softHyphen/>
        <w:t>ni</w:t>
      </w:r>
      <w:r w:rsidR="00D821D9" w:rsidRPr="001B6307">
        <w:softHyphen/>
        <w:t>czne itp.).</w:t>
      </w:r>
      <w:r w:rsidR="004C23D4" w:rsidRPr="001B6307">
        <w:t xml:space="preserve"> </w:t>
      </w:r>
    </w:p>
    <w:p w:rsidR="004C23D4" w:rsidRPr="001B6307" w:rsidRDefault="004C23D4" w:rsidP="004C23D4"/>
    <w:p w:rsidR="004C23D4" w:rsidRPr="001B6307" w:rsidRDefault="004C23D4" w:rsidP="004C23D4">
      <w:pPr>
        <w:pStyle w:val="Akapitzlist"/>
        <w:ind w:left="567" w:hanging="567"/>
      </w:pPr>
      <w:r w:rsidRPr="001B6307">
        <w:t>3.2.</w:t>
      </w:r>
      <w:r w:rsidRPr="001B6307">
        <w:tab/>
        <w:t>Przyczyny zużycia funkcjonalnego</w:t>
      </w:r>
    </w:p>
    <w:p w:rsidR="00DE3806" w:rsidRPr="001B6307" w:rsidRDefault="00DE3806" w:rsidP="00DE3806">
      <w:bookmarkStart w:id="7" w:name="_Hlk533248321"/>
    </w:p>
    <w:p w:rsidR="00DE3806" w:rsidRPr="001B6307" w:rsidRDefault="00DE3806" w:rsidP="00DE3806">
      <w:r w:rsidRPr="001B6307">
        <w:t xml:space="preserve">Przy określaniu zużycia funkcjonalnego </w:t>
      </w:r>
      <w:r w:rsidRPr="00AF0731">
        <w:t>Z</w:t>
      </w:r>
      <w:r w:rsidRPr="00AF0731">
        <w:rPr>
          <w:vertAlign w:val="subscript"/>
        </w:rPr>
        <w:t>F</w:t>
      </w:r>
      <w:r w:rsidRPr="001B6307">
        <w:t xml:space="preserve"> </w:t>
      </w:r>
      <w:r w:rsidR="0083581B" w:rsidRPr="001B6307">
        <w:t xml:space="preserve">uwzględniać </w:t>
      </w:r>
      <w:r w:rsidRPr="001B6307">
        <w:t>w szczególności następujące przyczyny:</w:t>
      </w:r>
      <w:bookmarkEnd w:id="7"/>
      <w:r w:rsidR="0089184C" w:rsidRPr="001B6307">
        <w:t xml:space="preserve"> </w:t>
      </w:r>
    </w:p>
    <w:p w:rsidR="00D033D5" w:rsidRPr="001B6307" w:rsidRDefault="005509CF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w</w:t>
      </w:r>
      <w:r w:rsidR="00D033D5" w:rsidRPr="001B6307">
        <w:t>iek obiektu budowlanego,</w:t>
      </w:r>
      <w:r w:rsidR="0083581B" w:rsidRPr="001B6307">
        <w:t xml:space="preserve"> elementu budowlanego lub elementu scalonego, 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 xml:space="preserve">rozwiązania funkcjonalne, </w:t>
      </w:r>
      <w:r w:rsidR="00F76A88" w:rsidRPr="001B6307">
        <w:t>w porównaniu</w:t>
      </w:r>
      <w:r w:rsidRPr="001B6307">
        <w:t xml:space="preserve"> do aktualnie preferowanych (ocena nowoczesności),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postęp techniczny i technologiczny,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zastosowane rozwiązania materiałowe,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zastosowane rozwiązania przestrzenne i formy architektoniczne (panująca „moda”), ochronę cieplną</w:t>
      </w:r>
      <w:r w:rsidR="00821AAF" w:rsidRPr="001B6307">
        <w:t>,</w:t>
      </w:r>
      <w:r w:rsidRPr="001B6307">
        <w:t xml:space="preserve"> 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zmiany norm i warunków technicznych (np. zaostrzenie norm p. pożaro</w:t>
      </w:r>
      <w:r w:rsidRPr="001B6307">
        <w:softHyphen/>
        <w:t>wych),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zastosowane urządzenia i wyposażenie techniczne oraz ich nowo</w:t>
      </w:r>
      <w:r w:rsidRPr="001B6307">
        <w:softHyphen/>
        <w:t>czesność,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możliwość zmiany rozwiązań funkcjonalnych zgodnie z aktualnymi wym</w:t>
      </w:r>
      <w:r w:rsidR="009A7539" w:rsidRPr="001B6307">
        <w:t>aganiami</w:t>
      </w:r>
      <w:r w:rsidRPr="001B6307">
        <w:t xml:space="preserve"> lub brak tej możliwości</w:t>
      </w:r>
      <w:r w:rsidR="009A7539" w:rsidRPr="001B6307">
        <w:t>,</w:t>
      </w:r>
      <w:r w:rsidRPr="001B6307">
        <w:t xml:space="preserve"> 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standard wykończenia w stosunku do aktualnych wymagań,</w:t>
      </w:r>
    </w:p>
    <w:p w:rsidR="00DE3806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jakość behawioralna rozumiana jako przyjemność, wygoda, satysfakcja i kom</w:t>
      </w:r>
      <w:r w:rsidRPr="001B6307">
        <w:softHyphen/>
        <w:t>fort z pobytu</w:t>
      </w:r>
      <w:r w:rsidR="009A7539" w:rsidRPr="001B6307">
        <w:t xml:space="preserve">, </w:t>
      </w:r>
    </w:p>
    <w:p w:rsidR="007B5F34" w:rsidRPr="001B6307" w:rsidRDefault="00DE3806" w:rsidP="0089184C">
      <w:pPr>
        <w:numPr>
          <w:ilvl w:val="0"/>
          <w:numId w:val="7"/>
        </w:numPr>
        <w:tabs>
          <w:tab w:val="clear" w:pos="942"/>
        </w:tabs>
        <w:ind w:left="567" w:hanging="283"/>
      </w:pPr>
      <w:r w:rsidRPr="001B6307">
        <w:t>inne czynniki mające wpływ na stopień zużycia</w:t>
      </w:r>
      <w:r w:rsidR="007B5F34" w:rsidRPr="001B6307">
        <w:t xml:space="preserve"> funkcjonalnego.</w:t>
      </w:r>
      <w:r w:rsidR="009A7539" w:rsidRPr="001B6307">
        <w:t xml:space="preserve"> </w:t>
      </w:r>
    </w:p>
    <w:p w:rsidR="00D821D9" w:rsidRPr="001B6307" w:rsidRDefault="00D821D9" w:rsidP="0089184C"/>
    <w:p w:rsidR="000628BA" w:rsidRPr="001B6307" w:rsidRDefault="000628BA" w:rsidP="0089184C">
      <w:pPr>
        <w:pStyle w:val="Akapitzlist"/>
        <w:numPr>
          <w:ilvl w:val="0"/>
          <w:numId w:val="13"/>
        </w:numPr>
        <w:ind w:left="284" w:hanging="284"/>
        <w:rPr>
          <w:b/>
        </w:rPr>
      </w:pPr>
      <w:r w:rsidRPr="001B6307">
        <w:rPr>
          <w:b/>
        </w:rPr>
        <w:t>Zasady ustalania stopni zużycia</w:t>
      </w:r>
      <w:r w:rsidR="005B4B12" w:rsidRPr="001B6307">
        <w:rPr>
          <w:b/>
        </w:rPr>
        <w:t xml:space="preserve"> technicznego i funkcjonalnego</w:t>
      </w:r>
    </w:p>
    <w:p w:rsidR="000628BA" w:rsidRPr="001B6307" w:rsidRDefault="000628BA" w:rsidP="0089184C"/>
    <w:p w:rsidR="00D821D9" w:rsidRPr="001B6307" w:rsidRDefault="00823683" w:rsidP="0089184C">
      <w:pPr>
        <w:pStyle w:val="Akapitzlist"/>
        <w:numPr>
          <w:ilvl w:val="1"/>
          <w:numId w:val="13"/>
        </w:numPr>
        <w:ind w:left="567" w:hanging="567"/>
      </w:pPr>
      <w:r w:rsidRPr="001B6307">
        <w:t xml:space="preserve">Etapy </w:t>
      </w:r>
      <w:r w:rsidR="0007533B" w:rsidRPr="001B6307">
        <w:t>określania</w:t>
      </w:r>
      <w:r w:rsidR="00D821D9" w:rsidRPr="001B6307">
        <w:t xml:space="preserve"> </w:t>
      </w:r>
      <w:r w:rsidR="009A7539" w:rsidRPr="001B6307">
        <w:t xml:space="preserve">stopnia </w:t>
      </w:r>
      <w:r w:rsidR="00D821D9" w:rsidRPr="001B6307">
        <w:t>zużyci</w:t>
      </w:r>
      <w:r w:rsidRPr="001B6307">
        <w:t>a</w:t>
      </w:r>
      <w:r w:rsidR="00D821D9" w:rsidRPr="001B6307">
        <w:t xml:space="preserve"> techniczne</w:t>
      </w:r>
      <w:r w:rsidRPr="001B6307">
        <w:t>go</w:t>
      </w:r>
      <w:r w:rsidR="00AF0731">
        <w:t>:</w:t>
      </w:r>
      <w:r w:rsidR="00D821D9" w:rsidRPr="001B6307">
        <w:t xml:space="preserve"> </w:t>
      </w:r>
    </w:p>
    <w:p w:rsidR="001D5FB1" w:rsidRPr="001B6307" w:rsidRDefault="001D5FB1" w:rsidP="00AF0731">
      <w:pPr>
        <w:numPr>
          <w:ilvl w:val="0"/>
          <w:numId w:val="8"/>
        </w:numPr>
        <w:tabs>
          <w:tab w:val="clear" w:pos="360"/>
        </w:tabs>
        <w:ind w:left="851" w:hanging="284"/>
      </w:pPr>
      <w:r w:rsidRPr="001B6307">
        <w:t>oględzin</w:t>
      </w:r>
      <w:r w:rsidR="000258EA" w:rsidRPr="001B6307">
        <w:t>y</w:t>
      </w:r>
      <w:r w:rsidRPr="001B6307">
        <w:t xml:space="preserve"> obiektu</w:t>
      </w:r>
      <w:r w:rsidR="00DA0F93" w:rsidRPr="001B6307">
        <w:t xml:space="preserve"> </w:t>
      </w:r>
      <w:r w:rsidR="00AF0731" w:rsidRPr="001B6307">
        <w:t xml:space="preserve">budowlanego </w:t>
      </w:r>
      <w:r w:rsidR="00DA0F93" w:rsidRPr="001B6307">
        <w:t>i elementów budowlanych</w:t>
      </w:r>
      <w:r w:rsidR="000258EA" w:rsidRPr="001B6307">
        <w:t>,</w:t>
      </w:r>
      <w:r w:rsidRPr="001B6307">
        <w:t xml:space="preserve"> </w:t>
      </w:r>
    </w:p>
    <w:p w:rsidR="00D821D9" w:rsidRPr="001B6307" w:rsidRDefault="00D821D9" w:rsidP="00AF0731">
      <w:pPr>
        <w:numPr>
          <w:ilvl w:val="0"/>
          <w:numId w:val="8"/>
        </w:numPr>
        <w:tabs>
          <w:tab w:val="clear" w:pos="360"/>
        </w:tabs>
        <w:ind w:left="851" w:hanging="284"/>
      </w:pPr>
      <w:r w:rsidRPr="001B6307">
        <w:t xml:space="preserve">podział obiektu </w:t>
      </w:r>
      <w:r w:rsidR="00AF0731" w:rsidRPr="001B6307">
        <w:t xml:space="preserve">budowlanego </w:t>
      </w:r>
      <w:r w:rsidRPr="001B6307">
        <w:t>na element</w:t>
      </w:r>
      <w:r w:rsidR="00EB418B" w:rsidRPr="001B6307">
        <w:t>y</w:t>
      </w:r>
      <w:r w:rsidR="00937C43" w:rsidRPr="001B6307">
        <w:t xml:space="preserve"> </w:t>
      </w:r>
      <w:r w:rsidR="000258EA" w:rsidRPr="001B6307">
        <w:t>budowlane l</w:t>
      </w:r>
      <w:r w:rsidR="00937C43" w:rsidRPr="001B6307">
        <w:t>ub element</w:t>
      </w:r>
      <w:r w:rsidR="00EB418B" w:rsidRPr="001B6307">
        <w:t>y</w:t>
      </w:r>
      <w:r w:rsidR="00937C43" w:rsidRPr="001B6307">
        <w:t xml:space="preserve"> scalon</w:t>
      </w:r>
      <w:r w:rsidR="00EB418B" w:rsidRPr="001B6307">
        <w:t>e</w:t>
      </w:r>
      <w:r w:rsidR="00937C43" w:rsidRPr="001B6307">
        <w:t>,</w:t>
      </w:r>
    </w:p>
    <w:p w:rsidR="00D821D9" w:rsidRPr="001B6307" w:rsidRDefault="00D821D9" w:rsidP="00AF0731">
      <w:pPr>
        <w:numPr>
          <w:ilvl w:val="0"/>
          <w:numId w:val="8"/>
        </w:numPr>
        <w:tabs>
          <w:tab w:val="clear" w:pos="360"/>
        </w:tabs>
        <w:ind w:left="851" w:hanging="284"/>
      </w:pPr>
      <w:r w:rsidRPr="001B6307">
        <w:t>ustal</w:t>
      </w:r>
      <w:r w:rsidR="000258EA" w:rsidRPr="001B6307">
        <w:t>enie</w:t>
      </w:r>
      <w:r w:rsidRPr="001B6307">
        <w:t xml:space="preserve"> procentow</w:t>
      </w:r>
      <w:r w:rsidR="000258EA" w:rsidRPr="001B6307">
        <w:t>ego</w:t>
      </w:r>
      <w:r w:rsidRPr="001B6307">
        <w:t xml:space="preserve"> udział</w:t>
      </w:r>
      <w:r w:rsidR="000258EA" w:rsidRPr="001B6307">
        <w:t>u</w:t>
      </w:r>
      <w:r w:rsidRPr="001B6307">
        <w:t xml:space="preserve"> kosztów </w:t>
      </w:r>
      <w:r w:rsidR="00304DC7" w:rsidRPr="001B6307">
        <w:t xml:space="preserve">wytworzenia </w:t>
      </w:r>
      <w:r w:rsidRPr="001B6307">
        <w:t>nowych elementów w ko</w:t>
      </w:r>
      <w:r w:rsidRPr="001B6307">
        <w:softHyphen/>
        <w:t xml:space="preserve">szcie </w:t>
      </w:r>
      <w:r w:rsidR="00304DC7" w:rsidRPr="001B6307">
        <w:t xml:space="preserve">wytworzenia </w:t>
      </w:r>
      <w:r w:rsidRPr="001B6307">
        <w:t xml:space="preserve"> nowego obiektu </w:t>
      </w:r>
      <w:proofErr w:type="spellStart"/>
      <w:r w:rsidRPr="001B6307">
        <w:t>A</w:t>
      </w:r>
      <w:r w:rsidRPr="001B6307">
        <w:rPr>
          <w:vertAlign w:val="subscript"/>
        </w:rPr>
        <w:t>i</w:t>
      </w:r>
      <w:proofErr w:type="spellEnd"/>
      <w:r w:rsidRPr="001B6307">
        <w:t xml:space="preserve"> [%],</w:t>
      </w:r>
    </w:p>
    <w:p w:rsidR="00D821D9" w:rsidRPr="001B6307" w:rsidRDefault="00304DC7" w:rsidP="00AF0731">
      <w:pPr>
        <w:numPr>
          <w:ilvl w:val="0"/>
          <w:numId w:val="8"/>
        </w:numPr>
        <w:tabs>
          <w:tab w:val="clear" w:pos="360"/>
        </w:tabs>
        <w:ind w:left="851" w:hanging="284"/>
      </w:pPr>
      <w:r w:rsidRPr="001B6307">
        <w:t xml:space="preserve">określenie </w:t>
      </w:r>
      <w:r w:rsidR="00D821D9" w:rsidRPr="001B6307">
        <w:t xml:space="preserve">stopni zużycia poszczególnych elementów </w:t>
      </w:r>
      <w:proofErr w:type="spellStart"/>
      <w:r w:rsidR="00D821D9" w:rsidRPr="001B6307">
        <w:t>S</w:t>
      </w:r>
      <w:r w:rsidR="00D821D9" w:rsidRPr="001B6307">
        <w:rPr>
          <w:vertAlign w:val="subscript"/>
        </w:rPr>
        <w:t>zt</w:t>
      </w:r>
      <w:proofErr w:type="spellEnd"/>
      <w:r w:rsidR="00D821D9" w:rsidRPr="001B6307">
        <w:rPr>
          <w:vertAlign w:val="subscript"/>
        </w:rPr>
        <w:t>(i</w:t>
      </w:r>
      <w:r w:rsidR="00D821D9" w:rsidRPr="001B6307">
        <w:t xml:space="preserve"> [%]</w:t>
      </w:r>
      <w:r w:rsidR="003D4B41" w:rsidRPr="001B6307">
        <w:t xml:space="preserve"> na podstawie oględzin i</w:t>
      </w:r>
      <w:r w:rsidRPr="001B6307">
        <w:t> </w:t>
      </w:r>
      <w:r w:rsidR="003D4B41" w:rsidRPr="001B6307">
        <w:t>wszelkich dostępnych informacji,</w:t>
      </w:r>
      <w:r w:rsidRPr="001B6307">
        <w:t xml:space="preserve"> </w:t>
      </w:r>
    </w:p>
    <w:p w:rsidR="00D821D9" w:rsidRPr="001B6307" w:rsidRDefault="00D821D9" w:rsidP="00AF0731">
      <w:pPr>
        <w:numPr>
          <w:ilvl w:val="0"/>
          <w:numId w:val="8"/>
        </w:numPr>
        <w:tabs>
          <w:tab w:val="clear" w:pos="360"/>
        </w:tabs>
        <w:ind w:left="851" w:hanging="284"/>
      </w:pPr>
      <w:r w:rsidRPr="001B6307">
        <w:t>określ</w:t>
      </w:r>
      <w:r w:rsidR="00304DC7" w:rsidRPr="001B6307">
        <w:t>enie</w:t>
      </w:r>
      <w:r w:rsidRPr="001B6307">
        <w:t xml:space="preserve"> średnioważony</w:t>
      </w:r>
      <w:r w:rsidR="00304DC7" w:rsidRPr="001B6307">
        <w:t>ch</w:t>
      </w:r>
      <w:r w:rsidRPr="001B6307">
        <w:t xml:space="preserve"> stop</w:t>
      </w:r>
      <w:r w:rsidR="00304DC7" w:rsidRPr="001B6307">
        <w:t xml:space="preserve">ni </w:t>
      </w:r>
      <w:r w:rsidRPr="001B6307">
        <w:t>zużycia poszczególnych elementów we</w:t>
      </w:r>
      <w:r w:rsidRPr="001B6307">
        <w:softHyphen/>
        <w:t>dług wzo</w:t>
      </w:r>
      <w:r w:rsidRPr="001B6307">
        <w:softHyphen/>
        <w:t>ru:</w:t>
      </w:r>
    </w:p>
    <w:p w:rsidR="00D821D9" w:rsidRPr="001B6307" w:rsidRDefault="00D821D9" w:rsidP="00C909B2">
      <w:pPr>
        <w:jc w:val="center"/>
      </w:pPr>
      <w:r w:rsidRPr="001B6307">
        <w:object w:dxaOrig="14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5.25pt" o:ole="" fillcolor="window">
            <v:imagedata r:id="rId8" o:title=""/>
          </v:shape>
          <o:OLEObject Type="Embed" ProgID="Equation.3" ShapeID="_x0000_i1025" DrawAspect="Content" ObjectID="_1616231334" r:id="rId9"/>
        </w:object>
      </w:r>
    </w:p>
    <w:p w:rsidR="00D821D9" w:rsidRPr="0082624D" w:rsidRDefault="00304DC7" w:rsidP="00AF0731">
      <w:pPr>
        <w:numPr>
          <w:ilvl w:val="0"/>
          <w:numId w:val="8"/>
        </w:numPr>
        <w:tabs>
          <w:tab w:val="clear" w:pos="360"/>
        </w:tabs>
        <w:ind w:left="851" w:hanging="283"/>
      </w:pPr>
      <w:r w:rsidRPr="004907D7">
        <w:t xml:space="preserve">obliczenie sumy </w:t>
      </w:r>
      <w:r w:rsidR="00D821D9" w:rsidRPr="004907D7">
        <w:t>średnioważon</w:t>
      </w:r>
      <w:r w:rsidRPr="004907D7">
        <w:t>ych</w:t>
      </w:r>
      <w:r w:rsidR="00D821D9" w:rsidRPr="004907D7">
        <w:t xml:space="preserve"> stopni zużycia elementów </w:t>
      </w:r>
      <w:r w:rsidRPr="004907D7">
        <w:t xml:space="preserve">stanowiącej </w:t>
      </w:r>
      <w:r w:rsidR="00D821D9" w:rsidRPr="004907D7">
        <w:t>średnioważony</w:t>
      </w:r>
      <w:r w:rsidR="00D821D9" w:rsidRPr="001B6307">
        <w:t xml:space="preserve"> </w:t>
      </w:r>
      <w:r w:rsidR="00D821D9" w:rsidRPr="0082624D">
        <w:t>stopień zużycia technicznego całego obiektu.</w:t>
      </w:r>
    </w:p>
    <w:p w:rsidR="00D821D9" w:rsidRPr="001B6307" w:rsidRDefault="00D821D9" w:rsidP="00AF0731">
      <w:pPr>
        <w:spacing w:before="120"/>
        <w:ind w:left="567"/>
      </w:pPr>
      <w:r w:rsidRPr="001B6307">
        <w:t xml:space="preserve">W przypadku, gdy zachodzi </w:t>
      </w:r>
      <w:r w:rsidR="003E6B7F" w:rsidRPr="001B6307">
        <w:t>obawa</w:t>
      </w:r>
      <w:r w:rsidRPr="001B6307">
        <w:t>, że stan techniczny istotnych elementów obiektu (np. konstruk</w:t>
      </w:r>
      <w:r w:rsidRPr="001B6307">
        <w:softHyphen/>
        <w:t>cyj</w:t>
      </w:r>
      <w:r w:rsidRPr="001B6307">
        <w:softHyphen/>
        <w:t>nych) może spowodować awarię lub katastrofę budowla</w:t>
      </w:r>
      <w:r w:rsidRPr="001B6307">
        <w:softHyphen/>
        <w:t>ną</w:t>
      </w:r>
      <w:r w:rsidR="003E6B7F" w:rsidRPr="001B6307">
        <w:t xml:space="preserve"> należy </w:t>
      </w:r>
      <w:r w:rsidRPr="001B6307">
        <w:t>wnioskować o wykonanie ekspertyzy tech</w:t>
      </w:r>
      <w:r w:rsidRPr="001B6307">
        <w:softHyphen/>
        <w:t>nicznej przed dokonaniem wyceny.</w:t>
      </w:r>
    </w:p>
    <w:p w:rsidR="004D29D1" w:rsidRPr="001B6307" w:rsidRDefault="004D29D1" w:rsidP="0089184C"/>
    <w:p w:rsidR="005913A7" w:rsidRPr="001B6307" w:rsidRDefault="00823683" w:rsidP="00084349">
      <w:pPr>
        <w:pStyle w:val="Akapitzlist"/>
        <w:numPr>
          <w:ilvl w:val="1"/>
          <w:numId w:val="13"/>
        </w:numPr>
        <w:ind w:left="567" w:hanging="567"/>
      </w:pPr>
      <w:r w:rsidRPr="001B6307">
        <w:t>Wzory</w:t>
      </w:r>
      <w:r w:rsidR="00271896" w:rsidRPr="001B6307">
        <w:t xml:space="preserve"> </w:t>
      </w:r>
      <w:r w:rsidR="00084349" w:rsidRPr="001B6307">
        <w:t>„</w:t>
      </w:r>
      <w:r w:rsidR="00271896" w:rsidRPr="001B6307">
        <w:t>czasowe</w:t>
      </w:r>
      <w:r w:rsidR="00084349" w:rsidRPr="001B6307">
        <w:t>”</w:t>
      </w:r>
      <w:r w:rsidR="00F339CF" w:rsidRPr="001B6307">
        <w:t xml:space="preserve"> określania stopnia zużycia technicznego i </w:t>
      </w:r>
      <w:r w:rsidR="00084349" w:rsidRPr="001B6307">
        <w:t xml:space="preserve">stopnia zużycia </w:t>
      </w:r>
      <w:r w:rsidR="00F339CF" w:rsidRPr="001B6307">
        <w:t>funkcjonalnego</w:t>
      </w:r>
      <w:r w:rsidR="00084349" w:rsidRPr="001B6307">
        <w:t>.</w:t>
      </w:r>
      <w:r w:rsidR="00F339CF" w:rsidRPr="001B6307">
        <w:t xml:space="preserve"> </w:t>
      </w:r>
    </w:p>
    <w:p w:rsidR="00AF0731" w:rsidRDefault="00AF0731" w:rsidP="00AF0731">
      <w:pPr>
        <w:pStyle w:val="Akapitzlist"/>
        <w:numPr>
          <w:ilvl w:val="0"/>
          <w:numId w:val="21"/>
        </w:numPr>
        <w:ind w:left="851" w:hanging="283"/>
      </w:pPr>
      <w:r w:rsidRPr="001B6307">
        <w:t>W przypadku</w:t>
      </w:r>
      <w:r w:rsidR="009E7E42">
        <w:t>,</w:t>
      </w:r>
      <w:r w:rsidRPr="001B6307">
        <w:t xml:space="preserve"> gdy nie wykonano remontów bądź wymiany części</w:t>
      </w:r>
      <w:r w:rsidRPr="00AF0731">
        <w:t xml:space="preserve"> </w:t>
      </w:r>
      <w:r>
        <w:t>o</w:t>
      </w:r>
      <w:r w:rsidRPr="001B6307">
        <w:t>biektu budowlanego, elementu budowlanego lub elementu scalonego</w:t>
      </w:r>
      <w:r>
        <w:t xml:space="preserve">, </w:t>
      </w:r>
      <w:r w:rsidRPr="0082624D">
        <w:t>stopień</w:t>
      </w:r>
      <w:r w:rsidRPr="001B6307">
        <w:t xml:space="preserve"> </w:t>
      </w:r>
      <w:r>
        <w:t xml:space="preserve">zużycia </w:t>
      </w:r>
      <w:r w:rsidRPr="001B6307">
        <w:t>zaleca się określa</w:t>
      </w:r>
      <w:r>
        <w:t>ć</w:t>
      </w:r>
      <w:r w:rsidRPr="001B6307">
        <w:t xml:space="preserve"> się wzorem</w:t>
      </w:r>
    </w:p>
    <w:p w:rsidR="00271896" w:rsidRPr="0082624D" w:rsidRDefault="005011C0" w:rsidP="0085428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S</m:t>
              </m:r>
            </m:e>
            <m:sub>
              <m:r>
                <w:rPr>
                  <w:rFonts w:ascii="Cambria Math"/>
                </w:rPr>
                <m:t>z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/>
              </m:sSub>
            </m:den>
          </m:f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100</m:t>
          </m:r>
          <m:r>
            <w:rPr>
              <w:rFonts w:ascii="Cambria Math"/>
            </w:rPr>
            <m:t> 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%</m:t>
              </m:r>
            </m:e>
            <m:sub/>
          </m:sSub>
        </m:oMath>
      </m:oMathPara>
    </w:p>
    <w:p w:rsidR="009E7E42" w:rsidRPr="004907D7" w:rsidRDefault="009E7E42" w:rsidP="009E7E42">
      <w:pPr>
        <w:pStyle w:val="Akapitzlist"/>
        <w:numPr>
          <w:ilvl w:val="0"/>
          <w:numId w:val="21"/>
        </w:numPr>
        <w:ind w:left="851" w:hanging="284"/>
      </w:pPr>
      <w:r w:rsidRPr="004907D7">
        <w:t>W przypadku, gdy element</w:t>
      </w:r>
      <w:r>
        <w:t>y</w:t>
      </w:r>
      <w:r w:rsidRPr="004907D7">
        <w:t xml:space="preserve"> obiektu </w:t>
      </w:r>
      <w:r>
        <w:t xml:space="preserve">budowlanego </w:t>
      </w:r>
      <w:r w:rsidRPr="004907D7">
        <w:t xml:space="preserve">czy cały obiekt były poddane  remontom oraz wymianom części, stopień zużycia zaleca się określać wzorem: </w:t>
      </w:r>
    </w:p>
    <w:p w:rsidR="00DD4D2C" w:rsidRPr="001B6307" w:rsidRDefault="005011C0" w:rsidP="0085428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S</m:t>
              </m:r>
            </m:e>
            <m:sub>
              <m:r>
                <w:rPr>
                  <w:rFonts w:ascii="Cambria Math"/>
                </w:rPr>
                <m:t>z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t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T</m:t>
                      </m:r>
                    </m:e>
                    <m:sub/>
                  </m:sSub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mbria Math"/>
            </w:rPr>
            <m:t>⋅</m:t>
          </m:r>
          <m:r>
            <w:rPr>
              <w:rFonts w:ascii="Cambria Math"/>
            </w:rPr>
            <m:t>100</m:t>
          </m:r>
          <m:r>
            <w:rPr>
              <w:rFonts w:ascii="Cambria Math"/>
            </w:rPr>
            <m:t> </m:t>
          </m:r>
          <m:r>
            <w:rPr>
              <w:rFonts w:ascii="Cambria Math"/>
            </w:rPr>
            <m:t>%</m:t>
          </m:r>
        </m:oMath>
      </m:oMathPara>
    </w:p>
    <w:p w:rsidR="00A00B58" w:rsidRPr="001B6307" w:rsidRDefault="00A00B58" w:rsidP="009E7E42">
      <w:pPr>
        <w:ind w:left="851"/>
      </w:pPr>
      <w:r w:rsidRPr="001B6307">
        <w:t>t –</w:t>
      </w:r>
      <w:r w:rsidR="00411EDC" w:rsidRPr="001B6307">
        <w:t xml:space="preserve"> </w:t>
      </w:r>
      <w:r w:rsidRPr="001B6307">
        <w:t>dotychczasowy okres eksploatacji</w:t>
      </w:r>
      <w:r w:rsidR="00DA0F93" w:rsidRPr="001B6307">
        <w:t xml:space="preserve"> obiektu budowlanego, elementu budowlanego lub elementu scalonego,</w:t>
      </w:r>
      <w:r w:rsidRPr="001B6307">
        <w:t xml:space="preserve"> </w:t>
      </w:r>
    </w:p>
    <w:p w:rsidR="00A00B58" w:rsidRPr="001B6307" w:rsidRDefault="00A00B58" w:rsidP="009E7E42">
      <w:pPr>
        <w:ind w:left="851"/>
      </w:pPr>
      <w:r w:rsidRPr="001B6307">
        <w:t>T –</w:t>
      </w:r>
      <w:r w:rsidR="00411EDC" w:rsidRPr="001B6307">
        <w:t xml:space="preserve"> </w:t>
      </w:r>
      <w:r w:rsidRPr="001B6307">
        <w:t>zakładany okres eksploatacji</w:t>
      </w:r>
      <w:r w:rsidR="009E7E42">
        <w:t xml:space="preserve">. </w:t>
      </w:r>
    </w:p>
    <w:p w:rsidR="005913A7" w:rsidRPr="001B6307" w:rsidRDefault="005913A7" w:rsidP="00A00B58"/>
    <w:p w:rsidR="00A00B58" w:rsidRPr="001B6307" w:rsidRDefault="0007533B" w:rsidP="00DA0F93">
      <w:pPr>
        <w:pStyle w:val="Akapitzlist"/>
        <w:numPr>
          <w:ilvl w:val="1"/>
          <w:numId w:val="13"/>
        </w:numPr>
        <w:ind w:left="567" w:hanging="567"/>
      </w:pPr>
      <w:r w:rsidRPr="001B6307">
        <w:t>Etapy</w:t>
      </w:r>
      <w:r w:rsidR="00D513EA" w:rsidRPr="001B6307">
        <w:t xml:space="preserve"> </w:t>
      </w:r>
      <w:r w:rsidR="00750A2B" w:rsidRPr="001B6307">
        <w:t xml:space="preserve">określania </w:t>
      </w:r>
      <w:r w:rsidR="00DA0F93" w:rsidRPr="001B6307">
        <w:t xml:space="preserve">stopni </w:t>
      </w:r>
      <w:r w:rsidR="00D513EA" w:rsidRPr="001B6307">
        <w:t>zużycia funkcjonalnego obiektów budowlanych</w:t>
      </w:r>
      <w:r w:rsidR="00DA0F93" w:rsidRPr="001B6307">
        <w:t xml:space="preserve">, elementów budowlanych lub elementów scalonych. </w:t>
      </w:r>
    </w:p>
    <w:p w:rsidR="00927E33" w:rsidRPr="001B6307" w:rsidRDefault="00B128FF" w:rsidP="00754207">
      <w:pPr>
        <w:numPr>
          <w:ilvl w:val="0"/>
          <w:numId w:val="9"/>
        </w:numPr>
        <w:tabs>
          <w:tab w:val="clear" w:pos="360"/>
        </w:tabs>
        <w:ind w:left="851" w:hanging="284"/>
      </w:pPr>
      <w:r>
        <w:t>U</w:t>
      </w:r>
      <w:r w:rsidR="00927E33" w:rsidRPr="001B6307">
        <w:t>stal</w:t>
      </w:r>
      <w:r w:rsidR="00DA0F93" w:rsidRPr="001B6307">
        <w:t>enie</w:t>
      </w:r>
      <w:r w:rsidR="00927E33" w:rsidRPr="001B6307">
        <w:t xml:space="preserve"> funkcj</w:t>
      </w:r>
      <w:r w:rsidR="00DA0F93" w:rsidRPr="001B6307">
        <w:t>i</w:t>
      </w:r>
      <w:r w:rsidR="00927E33" w:rsidRPr="001B6307">
        <w:t xml:space="preserve"> obiektu</w:t>
      </w:r>
      <w:r>
        <w:t>.</w:t>
      </w:r>
    </w:p>
    <w:p w:rsidR="001D5FB1" w:rsidRPr="001B6307" w:rsidRDefault="00B128FF" w:rsidP="00754207">
      <w:pPr>
        <w:numPr>
          <w:ilvl w:val="0"/>
          <w:numId w:val="9"/>
        </w:numPr>
        <w:tabs>
          <w:tab w:val="clear" w:pos="360"/>
        </w:tabs>
        <w:ind w:left="851" w:hanging="284"/>
      </w:pPr>
      <w:r>
        <w:t>O</w:t>
      </w:r>
      <w:r w:rsidR="001D5FB1" w:rsidRPr="001B6307">
        <w:t>ględzin</w:t>
      </w:r>
      <w:r w:rsidR="00DA0F93" w:rsidRPr="001B6307">
        <w:t xml:space="preserve">y </w:t>
      </w:r>
      <w:r w:rsidR="001D5FB1" w:rsidRPr="001B6307">
        <w:t xml:space="preserve">obiektu </w:t>
      </w:r>
      <w:r w:rsidR="00DA0F93" w:rsidRPr="001B6307">
        <w:t>i elementów budowlanych</w:t>
      </w:r>
      <w:r>
        <w:t>.</w:t>
      </w:r>
      <w:r w:rsidR="001D5FB1" w:rsidRPr="001B6307">
        <w:t xml:space="preserve">  </w:t>
      </w:r>
    </w:p>
    <w:p w:rsidR="00DD4D2C" w:rsidRPr="001B6307" w:rsidRDefault="00B128FF" w:rsidP="00754207">
      <w:pPr>
        <w:numPr>
          <w:ilvl w:val="0"/>
          <w:numId w:val="9"/>
        </w:numPr>
        <w:tabs>
          <w:tab w:val="clear" w:pos="360"/>
        </w:tabs>
        <w:ind w:left="851" w:hanging="284"/>
      </w:pPr>
      <w:r>
        <w:t>P</w:t>
      </w:r>
      <w:r w:rsidR="00DD4D2C" w:rsidRPr="001B6307">
        <w:t>odział obiektu na element</w:t>
      </w:r>
      <w:r w:rsidR="000436DC" w:rsidRPr="001B6307">
        <w:t>y budowlane</w:t>
      </w:r>
      <w:r w:rsidR="00937C43" w:rsidRPr="001B6307">
        <w:t xml:space="preserve"> lub element</w:t>
      </w:r>
      <w:r w:rsidR="000436DC" w:rsidRPr="001B6307">
        <w:t>y</w:t>
      </w:r>
      <w:r w:rsidR="00937C43" w:rsidRPr="001B6307">
        <w:t xml:space="preserve"> scalon</w:t>
      </w:r>
      <w:r w:rsidR="000436DC" w:rsidRPr="001B6307">
        <w:t>e</w:t>
      </w:r>
      <w:r>
        <w:t xml:space="preserve">. </w:t>
      </w:r>
    </w:p>
    <w:p w:rsidR="00DD4D2C" w:rsidRPr="00B128FF" w:rsidRDefault="00B128FF" w:rsidP="00754207">
      <w:pPr>
        <w:numPr>
          <w:ilvl w:val="0"/>
          <w:numId w:val="9"/>
        </w:numPr>
        <w:tabs>
          <w:tab w:val="clear" w:pos="360"/>
        </w:tabs>
        <w:ind w:left="851" w:hanging="284"/>
      </w:pPr>
      <w:r w:rsidRPr="00B128FF">
        <w:t>I</w:t>
      </w:r>
      <w:r w:rsidR="00754207" w:rsidRPr="00B128FF">
        <w:t xml:space="preserve">dentyfikacja </w:t>
      </w:r>
      <w:r w:rsidR="00DD4D2C" w:rsidRPr="00B128FF">
        <w:t xml:space="preserve">elementów </w:t>
      </w:r>
      <w:r w:rsidR="00754207" w:rsidRPr="00B128FF">
        <w:t xml:space="preserve">budowlanych </w:t>
      </w:r>
      <w:r w:rsidR="00DD4D2C" w:rsidRPr="00B128FF">
        <w:t>zużytych funkcjonalnie</w:t>
      </w:r>
      <w:r w:rsidRPr="00B128FF">
        <w:t xml:space="preserve">. </w:t>
      </w:r>
    </w:p>
    <w:p w:rsidR="00DD4D2C" w:rsidRPr="001B6307" w:rsidRDefault="00B128FF" w:rsidP="00754207">
      <w:pPr>
        <w:numPr>
          <w:ilvl w:val="0"/>
          <w:numId w:val="9"/>
        </w:numPr>
        <w:tabs>
          <w:tab w:val="clear" w:pos="360"/>
        </w:tabs>
        <w:ind w:left="851" w:hanging="284"/>
      </w:pPr>
      <w:r>
        <w:t>:</w:t>
      </w:r>
      <w:r w:rsidR="00754207" w:rsidRPr="001B6307">
        <w:t xml:space="preserve">odział </w:t>
      </w:r>
      <w:r w:rsidR="00DD4D2C" w:rsidRPr="001B6307">
        <w:t>elementów na:</w:t>
      </w:r>
    </w:p>
    <w:p w:rsidR="00DD4D2C" w:rsidRPr="001B6307" w:rsidRDefault="00DD4D2C" w:rsidP="00754207">
      <w:pPr>
        <w:pStyle w:val="Akapitzlist"/>
        <w:numPr>
          <w:ilvl w:val="0"/>
          <w:numId w:val="22"/>
        </w:numPr>
        <w:ind w:left="1134" w:hanging="284"/>
      </w:pPr>
      <w:r w:rsidRPr="001B6307">
        <w:t>elementy wymagające wymiany lub naprawy (wzmocnienia), oraz</w:t>
      </w:r>
    </w:p>
    <w:p w:rsidR="00DD4D2C" w:rsidRPr="001B6307" w:rsidRDefault="00DD4D2C" w:rsidP="00754207">
      <w:pPr>
        <w:pStyle w:val="Akapitzlist"/>
        <w:numPr>
          <w:ilvl w:val="0"/>
          <w:numId w:val="22"/>
        </w:numPr>
        <w:ind w:left="1134" w:hanging="284"/>
      </w:pPr>
      <w:bookmarkStart w:id="8" w:name="_Hlk1815220"/>
      <w:r w:rsidRPr="001B6307">
        <w:t>elementy nie</w:t>
      </w:r>
      <w:r w:rsidR="002A717D" w:rsidRPr="001B6307">
        <w:t>wymagające wymiany lub naprawy lecz nie</w:t>
      </w:r>
      <w:r w:rsidRPr="001B6307">
        <w:t>spełniające współczesnych wymagań,</w:t>
      </w:r>
      <w:bookmarkEnd w:id="8"/>
    </w:p>
    <w:p w:rsidR="00DD4D2C" w:rsidRPr="001B6307" w:rsidRDefault="00B128FF" w:rsidP="00754207">
      <w:pPr>
        <w:numPr>
          <w:ilvl w:val="0"/>
          <w:numId w:val="9"/>
        </w:numPr>
        <w:tabs>
          <w:tab w:val="clear" w:pos="360"/>
        </w:tabs>
        <w:ind w:left="851" w:hanging="284"/>
      </w:pPr>
      <w:r>
        <w:t>O</w:t>
      </w:r>
      <w:r w:rsidR="00754207" w:rsidRPr="001B6307">
        <w:t xml:space="preserve">kreślenie </w:t>
      </w:r>
      <w:r w:rsidR="00DD4D2C" w:rsidRPr="001B6307">
        <w:t>stopni zużycia funkcjonalnego dla poszczególnych elementów</w:t>
      </w:r>
      <w:r w:rsidR="00F76A88" w:rsidRPr="001B6307">
        <w:t>.</w:t>
      </w:r>
      <w:r w:rsidR="00754207" w:rsidRPr="001B6307">
        <w:t xml:space="preserve"> </w:t>
      </w:r>
    </w:p>
    <w:p w:rsidR="00DD4D2C" w:rsidRPr="001B6307" w:rsidRDefault="00F76A88" w:rsidP="005B6D2F">
      <w:pPr>
        <w:spacing w:before="120"/>
        <w:ind w:left="567"/>
      </w:pPr>
      <w:r w:rsidRPr="00A8787F">
        <w:t>Dla elementów wymagających wymiany lub naprawy (wzmocnienia) stopień zużycia</w:t>
      </w:r>
      <w:r w:rsidRPr="001B6307">
        <w:t xml:space="preserve"> funkcjonalnego elementów budowlanych bądź elementów scalonych określa </w:t>
      </w:r>
      <w:r w:rsidR="00754207" w:rsidRPr="001B6307">
        <w:t xml:space="preserve">się </w:t>
      </w:r>
      <w:r w:rsidRPr="001B6307">
        <w:t xml:space="preserve">wzorem: </w:t>
      </w:r>
    </w:p>
    <w:p w:rsidR="00DD4D2C" w:rsidRPr="001B6307" w:rsidRDefault="00DD4D2C" w:rsidP="0077513C">
      <w:pPr>
        <w:jc w:val="center"/>
      </w:pPr>
      <w:r w:rsidRPr="001B6307">
        <w:object w:dxaOrig="1860" w:dyaOrig="680">
          <v:shape id="_x0000_i1026" type="#_x0000_t75" style="width:93pt;height:33.75pt" o:ole="" fillcolor="window">
            <v:imagedata r:id="rId10" o:title=""/>
          </v:shape>
          <o:OLEObject Type="Embed" ProgID="Equation.3" ShapeID="_x0000_i1026" DrawAspect="Content" ObjectID="_1616231335" r:id="rId11"/>
        </w:object>
      </w:r>
    </w:p>
    <w:p w:rsidR="00DD4D2C" w:rsidRPr="001B6307" w:rsidRDefault="00DD4D2C" w:rsidP="005C01D4">
      <w:pPr>
        <w:ind w:left="567"/>
      </w:pPr>
      <w:r w:rsidRPr="001B6307">
        <w:t>gdzie:</w:t>
      </w:r>
    </w:p>
    <w:p w:rsidR="00DD4D2C" w:rsidRPr="001B6307" w:rsidRDefault="00DD4D2C" w:rsidP="005C01D4">
      <w:pPr>
        <w:tabs>
          <w:tab w:val="left" w:pos="993"/>
        </w:tabs>
        <w:ind w:left="1276" w:hanging="709"/>
      </w:pPr>
      <w:proofErr w:type="spellStart"/>
      <w:r w:rsidRPr="001B6307">
        <w:t>NF</w:t>
      </w:r>
      <w:r w:rsidRPr="001B6307">
        <w:rPr>
          <w:vertAlign w:val="subscript"/>
        </w:rPr>
        <w:t>i</w:t>
      </w:r>
      <w:proofErr w:type="spellEnd"/>
      <w:r w:rsidRPr="001B6307">
        <w:tab/>
        <w:t>–</w:t>
      </w:r>
      <w:r w:rsidR="00D61CA3" w:rsidRPr="001B6307">
        <w:tab/>
      </w:r>
      <w:r w:rsidRPr="001B6307">
        <w:t xml:space="preserve">nakłady niezbędne do </w:t>
      </w:r>
      <w:r w:rsidR="00D513EA" w:rsidRPr="001B6307">
        <w:t>do</w:t>
      </w:r>
      <w:r w:rsidRPr="001B6307">
        <w:t xml:space="preserve">prowadzenia </w:t>
      </w:r>
      <w:r w:rsidR="00D513EA" w:rsidRPr="001B6307">
        <w:t>i-tego ele</w:t>
      </w:r>
      <w:r w:rsidR="00D513EA" w:rsidRPr="001B6307">
        <w:softHyphen/>
        <w:t xml:space="preserve">mentu </w:t>
      </w:r>
      <w:r w:rsidRPr="001B6307">
        <w:t>do właściwego stanu</w:t>
      </w:r>
      <w:r w:rsidR="00F76A88" w:rsidRPr="001B6307">
        <w:t xml:space="preserve"> funkcjonalnego</w:t>
      </w:r>
      <w:r w:rsidR="00D513EA" w:rsidRPr="001B6307">
        <w:t>,</w:t>
      </w:r>
      <w:r w:rsidRPr="001B6307">
        <w:t xml:space="preserve"> </w:t>
      </w:r>
      <w:r w:rsidR="00D513EA" w:rsidRPr="001B6307">
        <w:t xml:space="preserve">  </w:t>
      </w:r>
    </w:p>
    <w:p w:rsidR="00DD4D2C" w:rsidRPr="001B6307" w:rsidRDefault="00DD4D2C" w:rsidP="005C01D4">
      <w:pPr>
        <w:tabs>
          <w:tab w:val="left" w:pos="993"/>
        </w:tabs>
        <w:ind w:left="1276" w:hanging="709"/>
      </w:pPr>
      <w:proofErr w:type="spellStart"/>
      <w:r w:rsidRPr="001B6307">
        <w:t>KB</w:t>
      </w:r>
      <w:r w:rsidRPr="001B6307">
        <w:rPr>
          <w:vertAlign w:val="subscript"/>
        </w:rPr>
        <w:t>i</w:t>
      </w:r>
      <w:proofErr w:type="spellEnd"/>
      <w:r w:rsidRPr="001B6307">
        <w:tab/>
        <w:t>–</w:t>
      </w:r>
      <w:r w:rsidR="00D61CA3" w:rsidRPr="001B6307">
        <w:tab/>
      </w:r>
      <w:r w:rsidR="009877D9" w:rsidRPr="001B6307">
        <w:t>k</w:t>
      </w:r>
      <w:r w:rsidRPr="001B6307">
        <w:t>oszty nowego i-tego elementu</w:t>
      </w:r>
      <w:r w:rsidR="00236D0F" w:rsidRPr="001B6307">
        <w:t xml:space="preserve"> spełniającego wym</w:t>
      </w:r>
      <w:r w:rsidR="00754207" w:rsidRPr="001B6307">
        <w:t>agania właściwego stanu funkcjonalnego</w:t>
      </w:r>
      <w:r w:rsidR="00BA2D2B" w:rsidRPr="001B6307">
        <w:t>.</w:t>
      </w:r>
      <w:r w:rsidR="00754207" w:rsidRPr="001B6307">
        <w:t xml:space="preserve"> </w:t>
      </w:r>
    </w:p>
    <w:p w:rsidR="00DD4D2C" w:rsidRPr="001B6307" w:rsidRDefault="00671679" w:rsidP="005B6D2F">
      <w:pPr>
        <w:spacing w:before="120"/>
        <w:ind w:left="567"/>
      </w:pPr>
      <w:r w:rsidRPr="001B6307">
        <w:t xml:space="preserve">Dla elementów niewymagających wymiany lub naprawy lecz niespełniających współczesnych wymagań, </w:t>
      </w:r>
      <w:r w:rsidR="005F2776" w:rsidRPr="001B6307">
        <w:t xml:space="preserve">stopnie zużycia </w:t>
      </w:r>
      <w:r w:rsidR="00754207" w:rsidRPr="001B6307">
        <w:t xml:space="preserve">określa </w:t>
      </w:r>
      <w:r w:rsidR="005F2776" w:rsidRPr="001B6307">
        <w:t xml:space="preserve">się </w:t>
      </w:r>
      <w:r w:rsidRPr="00A8787F">
        <w:t xml:space="preserve">podstawie oceny eksperckiej, </w:t>
      </w:r>
      <w:r w:rsidR="00D513EA" w:rsidRPr="00A8787F">
        <w:t>korzystając</w:t>
      </w:r>
      <w:r w:rsidRPr="00A8787F">
        <w:t xml:space="preserve"> także</w:t>
      </w:r>
      <w:r w:rsidR="00D513EA" w:rsidRPr="00A8787F">
        <w:t xml:space="preserve"> ze wzorów</w:t>
      </w:r>
      <w:r w:rsidR="00D513EA" w:rsidRPr="001B6307">
        <w:t xml:space="preserve"> podanych w punkcie </w:t>
      </w:r>
      <w:r w:rsidR="005B4B12" w:rsidRPr="001B6307">
        <w:t>4</w:t>
      </w:r>
      <w:r w:rsidR="00D513EA" w:rsidRPr="001B6307">
        <w:t>.</w:t>
      </w:r>
      <w:r w:rsidR="00737B4E" w:rsidRPr="001B6307">
        <w:t>2</w:t>
      </w:r>
      <w:r w:rsidR="003A4D80" w:rsidRPr="001B6307">
        <w:t>, przyjmując</w:t>
      </w:r>
      <w:r w:rsidR="00723EEB" w:rsidRPr="001B6307">
        <w:t xml:space="preserve"> </w:t>
      </w:r>
      <w:r w:rsidRPr="001B6307">
        <w:t>okresy</w:t>
      </w:r>
      <w:r w:rsidR="005B6D2F">
        <w:t>:</w:t>
      </w:r>
    </w:p>
    <w:p w:rsidR="00DD4D2C" w:rsidRPr="001B6307" w:rsidRDefault="00DD4D2C" w:rsidP="005B6D2F">
      <w:pPr>
        <w:ind w:left="567"/>
      </w:pPr>
      <w:r w:rsidRPr="001B6307">
        <w:t xml:space="preserve">t – okres </w:t>
      </w:r>
      <w:r w:rsidR="00671679" w:rsidRPr="001B6307">
        <w:t xml:space="preserve">dotychczasowej </w:t>
      </w:r>
      <w:r w:rsidRPr="001B6307">
        <w:t>eksploatacji elementu,</w:t>
      </w:r>
      <w:r w:rsidR="003A4D80" w:rsidRPr="001B6307">
        <w:t xml:space="preserve"> </w:t>
      </w:r>
    </w:p>
    <w:p w:rsidR="00DD4D2C" w:rsidRPr="001B6307" w:rsidRDefault="00DD4D2C" w:rsidP="005B6D2F">
      <w:pPr>
        <w:ind w:left="567"/>
      </w:pPr>
      <w:proofErr w:type="spellStart"/>
      <w:r w:rsidRPr="001B6307">
        <w:t>T</w:t>
      </w:r>
      <w:r w:rsidRPr="001B6307">
        <w:rPr>
          <w:vertAlign w:val="subscript"/>
        </w:rPr>
        <w:t>f</w:t>
      </w:r>
      <w:proofErr w:type="spellEnd"/>
      <w:r w:rsidRPr="001B6307">
        <w:t xml:space="preserve"> – okres funkcjonalnej żywotności elementu</w:t>
      </w:r>
      <w:r w:rsidR="00671679" w:rsidRPr="001B6307">
        <w:t>.</w:t>
      </w:r>
    </w:p>
    <w:p w:rsidR="00DD4D2C" w:rsidRPr="001B6307" w:rsidRDefault="00DD4D2C" w:rsidP="00DD4D2C"/>
    <w:p w:rsidR="00DD4D2C" w:rsidRPr="001B6307" w:rsidRDefault="00DD4D2C" w:rsidP="0051287A">
      <w:pPr>
        <w:numPr>
          <w:ilvl w:val="0"/>
          <w:numId w:val="9"/>
        </w:numPr>
        <w:tabs>
          <w:tab w:val="clear" w:pos="360"/>
        </w:tabs>
        <w:ind w:left="851" w:hanging="283"/>
      </w:pPr>
      <w:r w:rsidRPr="001B6307">
        <w:t>określ</w:t>
      </w:r>
      <w:r w:rsidR="003A4D80" w:rsidRPr="001B6307">
        <w:t>enie</w:t>
      </w:r>
      <w:r w:rsidRPr="001B6307">
        <w:t xml:space="preserve"> średnioważon</w:t>
      </w:r>
      <w:r w:rsidR="003A4D80" w:rsidRPr="001B6307">
        <w:t>ego</w:t>
      </w:r>
      <w:r w:rsidRPr="001B6307">
        <w:t xml:space="preserve"> stop</w:t>
      </w:r>
      <w:r w:rsidR="003A4D80" w:rsidRPr="001B6307">
        <w:t>nia</w:t>
      </w:r>
      <w:r w:rsidRPr="001B6307">
        <w:t xml:space="preserve"> zużycia poszczególnych elementów we</w:t>
      </w:r>
      <w:r w:rsidRPr="001B6307">
        <w:softHyphen/>
        <w:t>dług wzo</w:t>
      </w:r>
      <w:r w:rsidRPr="001B6307">
        <w:softHyphen/>
        <w:t>ru:</w:t>
      </w:r>
    </w:p>
    <w:p w:rsidR="00DD4D2C" w:rsidRPr="001B6307" w:rsidRDefault="00DD4D2C" w:rsidP="0077513C">
      <w:pPr>
        <w:jc w:val="center"/>
      </w:pPr>
      <w:r w:rsidRPr="001B6307">
        <w:object w:dxaOrig="1500" w:dyaOrig="700">
          <v:shape id="_x0000_i1027" type="#_x0000_t75" style="width:75pt;height:35.25pt" o:ole="" fillcolor="window">
            <v:imagedata r:id="rId12" o:title=""/>
          </v:shape>
          <o:OLEObject Type="Embed" ProgID="Equation.3" ShapeID="_x0000_i1027" DrawAspect="Content" ObjectID="_1616231336" r:id="rId13"/>
        </w:object>
      </w:r>
    </w:p>
    <w:p w:rsidR="00DD4D2C" w:rsidRPr="001B6307" w:rsidRDefault="00DD4D2C" w:rsidP="00DD4D2C"/>
    <w:p w:rsidR="00DD4D2C" w:rsidRPr="001B6307" w:rsidRDefault="003A4D80" w:rsidP="0051287A">
      <w:pPr>
        <w:numPr>
          <w:ilvl w:val="0"/>
          <w:numId w:val="9"/>
        </w:numPr>
        <w:tabs>
          <w:tab w:val="clear" w:pos="360"/>
        </w:tabs>
        <w:ind w:left="851" w:hanging="283"/>
      </w:pPr>
      <w:r w:rsidRPr="001B6307">
        <w:t xml:space="preserve">obliczenie sumy </w:t>
      </w:r>
      <w:r w:rsidR="00DD4D2C" w:rsidRPr="001B6307">
        <w:t>średnioważon</w:t>
      </w:r>
      <w:r w:rsidRPr="001B6307">
        <w:t>ych</w:t>
      </w:r>
      <w:r w:rsidR="00DD4D2C" w:rsidRPr="001B6307">
        <w:t xml:space="preserve"> stopni zużycia elementów</w:t>
      </w:r>
      <w:r w:rsidRPr="001B6307">
        <w:t xml:space="preserve"> stanowiącej </w:t>
      </w:r>
      <w:r w:rsidR="00DD4D2C" w:rsidRPr="001B6307">
        <w:t>średnioważony stopień zużycia funkcjonalnego całego obiektu.</w:t>
      </w:r>
      <w:r w:rsidRPr="001B6307">
        <w:t xml:space="preserve"> </w:t>
      </w:r>
    </w:p>
    <w:p w:rsidR="003A4D80" w:rsidRPr="001B6307" w:rsidRDefault="003A4D80" w:rsidP="00D61CA3"/>
    <w:p w:rsidR="00E72C56" w:rsidRPr="001B6307" w:rsidRDefault="004D29D1" w:rsidP="00D61CA3">
      <w:pPr>
        <w:pStyle w:val="Akapitzlist"/>
        <w:numPr>
          <w:ilvl w:val="0"/>
          <w:numId w:val="13"/>
        </w:numPr>
        <w:ind w:left="284" w:hanging="284"/>
        <w:rPr>
          <w:b/>
        </w:rPr>
      </w:pPr>
      <w:r w:rsidRPr="001B6307">
        <w:rPr>
          <w:b/>
        </w:rPr>
        <w:t>Zużycie łączne</w:t>
      </w:r>
    </w:p>
    <w:p w:rsidR="00E72C56" w:rsidRPr="001B6307" w:rsidRDefault="00E72C56" w:rsidP="00E72C56"/>
    <w:p w:rsidR="00281B92" w:rsidRPr="001B6307" w:rsidRDefault="00281B92" w:rsidP="005C01D4">
      <w:pPr>
        <w:pStyle w:val="Akapitzlist"/>
        <w:numPr>
          <w:ilvl w:val="1"/>
          <w:numId w:val="13"/>
        </w:numPr>
        <w:ind w:left="567" w:hanging="567"/>
      </w:pPr>
      <w:r w:rsidRPr="001B6307">
        <w:t xml:space="preserve">W trakcie eksploatacji elementy obiektu </w:t>
      </w:r>
      <w:r w:rsidR="000709CE" w:rsidRPr="001B6307">
        <w:t xml:space="preserve">podlegają zarówno zużyciu technicznemu, jak również funkcjonalnemu. </w:t>
      </w:r>
    </w:p>
    <w:p w:rsidR="00281B92" w:rsidRPr="001B6307" w:rsidRDefault="00281B92" w:rsidP="000709CE"/>
    <w:p w:rsidR="000709CE" w:rsidRPr="001B6307" w:rsidRDefault="00281B92" w:rsidP="005C01D4">
      <w:pPr>
        <w:pStyle w:val="Akapitzlist"/>
        <w:numPr>
          <w:ilvl w:val="1"/>
          <w:numId w:val="13"/>
        </w:numPr>
        <w:ind w:left="567" w:hanging="567"/>
      </w:pPr>
      <w:r w:rsidRPr="001B6307">
        <w:t xml:space="preserve">Okresy trwałości technicznej </w:t>
      </w:r>
      <w:proofErr w:type="spellStart"/>
      <w:r w:rsidRPr="001B6307">
        <w:t>T</w:t>
      </w:r>
      <w:r w:rsidRPr="001B6307">
        <w:rPr>
          <w:vertAlign w:val="subscript"/>
        </w:rPr>
        <w:t>t</w:t>
      </w:r>
      <w:proofErr w:type="spellEnd"/>
      <w:r w:rsidRPr="001B6307">
        <w:t xml:space="preserve"> </w:t>
      </w:r>
      <w:r w:rsidR="005C01D4" w:rsidRPr="001B6307">
        <w:t xml:space="preserve">mogą się </w:t>
      </w:r>
      <w:r w:rsidRPr="001B6307">
        <w:t>różni</w:t>
      </w:r>
      <w:r w:rsidR="005C01D4" w:rsidRPr="001B6307">
        <w:t>ć</w:t>
      </w:r>
      <w:r w:rsidRPr="001B6307">
        <w:t xml:space="preserve"> od okresów trwałości funkcjonalnej </w:t>
      </w:r>
      <w:proofErr w:type="spellStart"/>
      <w:r w:rsidRPr="001B6307">
        <w:t>T</w:t>
      </w:r>
      <w:r w:rsidRPr="001B6307">
        <w:rPr>
          <w:vertAlign w:val="subscript"/>
        </w:rPr>
        <w:t>f</w:t>
      </w:r>
      <w:proofErr w:type="spellEnd"/>
      <w:r w:rsidRPr="001B6307">
        <w:t xml:space="preserve">. </w:t>
      </w:r>
    </w:p>
    <w:p w:rsidR="000709CE" w:rsidRPr="001B6307" w:rsidRDefault="000709CE" w:rsidP="00E72C56"/>
    <w:p w:rsidR="00E72C56" w:rsidRPr="001B6307" w:rsidRDefault="005F2776" w:rsidP="00E72C56">
      <w:r w:rsidRPr="001B6307">
        <w:t>5</w:t>
      </w:r>
      <w:r w:rsidR="00281B92" w:rsidRPr="001B6307">
        <w:t>.3.</w:t>
      </w:r>
      <w:r w:rsidR="00E72C56" w:rsidRPr="001B6307">
        <w:t xml:space="preserve"> Określając zużycie łączne obiektu budowlanego </w:t>
      </w:r>
      <w:r w:rsidRPr="001B6307">
        <w:t>należy</w:t>
      </w:r>
      <w:r w:rsidR="00E72C56" w:rsidRPr="001B6307">
        <w:t>:</w:t>
      </w:r>
    </w:p>
    <w:p w:rsidR="00E72C56" w:rsidRPr="001B6307" w:rsidRDefault="00E72C56" w:rsidP="00EE0873">
      <w:pPr>
        <w:numPr>
          <w:ilvl w:val="0"/>
          <w:numId w:val="5"/>
        </w:numPr>
        <w:tabs>
          <w:tab w:val="clear" w:pos="720"/>
        </w:tabs>
        <w:ind w:left="567" w:hanging="283"/>
      </w:pPr>
      <w:r w:rsidRPr="001B6307">
        <w:t xml:space="preserve">określić stopień zużycia technicznego  </w:t>
      </w:r>
      <w:proofErr w:type="spellStart"/>
      <w:r w:rsidRPr="001B6307">
        <w:t>S</w:t>
      </w:r>
      <w:r w:rsidRPr="001B6307">
        <w:rPr>
          <w:vertAlign w:val="subscript"/>
        </w:rPr>
        <w:t>zt</w:t>
      </w:r>
      <w:proofErr w:type="spellEnd"/>
      <w:r w:rsidRPr="001B6307">
        <w:t xml:space="preserve"> oraz stopień zużycia funkcjonalnego </w:t>
      </w:r>
      <w:proofErr w:type="spellStart"/>
      <w:r w:rsidRPr="001B6307">
        <w:t>S</w:t>
      </w:r>
      <w:r w:rsidRPr="001B6307">
        <w:rPr>
          <w:vertAlign w:val="subscript"/>
        </w:rPr>
        <w:t>zf</w:t>
      </w:r>
      <w:proofErr w:type="spellEnd"/>
      <w:r w:rsidRPr="001B6307">
        <w:t xml:space="preserve"> każdego z elementów</w:t>
      </w:r>
      <w:r w:rsidR="005C01D4" w:rsidRPr="001B6307">
        <w:t xml:space="preserve"> budowlanych lub elementów scalo</w:t>
      </w:r>
      <w:r w:rsidR="005C01D4" w:rsidRPr="001B6307">
        <w:softHyphen/>
        <w:t>nych</w:t>
      </w:r>
      <w:r w:rsidRPr="001B6307">
        <w:t>,</w:t>
      </w:r>
      <w:r w:rsidR="005C01D4" w:rsidRPr="001B6307">
        <w:t xml:space="preserve"> </w:t>
      </w:r>
    </w:p>
    <w:p w:rsidR="00E72C56" w:rsidRPr="001B6307" w:rsidRDefault="005C01D4" w:rsidP="00EE0873">
      <w:pPr>
        <w:numPr>
          <w:ilvl w:val="0"/>
          <w:numId w:val="5"/>
        </w:numPr>
        <w:tabs>
          <w:tab w:val="clear" w:pos="720"/>
        </w:tabs>
        <w:ind w:left="567" w:hanging="283"/>
      </w:pPr>
      <w:r w:rsidRPr="001B6307">
        <w:lastRenderedPageBreak/>
        <w:t xml:space="preserve">wybrać większy stopień zużycia </w:t>
      </w:r>
      <w:r w:rsidR="00E72C56" w:rsidRPr="001B6307">
        <w:t>każdego elementu</w:t>
      </w:r>
      <w:r w:rsidR="00EE2826" w:rsidRPr="001B6307">
        <w:t xml:space="preserve"> budowlanego lub elementu scalo</w:t>
      </w:r>
      <w:r w:rsidR="00EE2826" w:rsidRPr="001B6307">
        <w:softHyphen/>
        <w:t>nego</w:t>
      </w:r>
      <w:r w:rsidR="00E72C56" w:rsidRPr="001B6307">
        <w:t xml:space="preserve"> spośród </w:t>
      </w:r>
      <w:r w:rsidR="00EE2826" w:rsidRPr="001B6307">
        <w:t xml:space="preserve">określonych stopni </w:t>
      </w:r>
      <w:r w:rsidR="00E72C56" w:rsidRPr="001B6307">
        <w:t>zużycia tech</w:t>
      </w:r>
      <w:r w:rsidR="00E72C56" w:rsidRPr="001B6307">
        <w:softHyphen/>
        <w:t>ni</w:t>
      </w:r>
      <w:r w:rsidR="00E72C56" w:rsidRPr="001B6307">
        <w:softHyphen/>
        <w:t>cz</w:t>
      </w:r>
      <w:r w:rsidR="00E72C56" w:rsidRPr="001B6307">
        <w:softHyphen/>
        <w:t>nego i funkcjonalnego,</w:t>
      </w:r>
      <w:r w:rsidR="00EE2826" w:rsidRPr="001B6307">
        <w:t xml:space="preserve"> </w:t>
      </w:r>
    </w:p>
    <w:p w:rsidR="00E72C56" w:rsidRPr="001B6307" w:rsidRDefault="00EE2826" w:rsidP="00EE0873">
      <w:pPr>
        <w:numPr>
          <w:ilvl w:val="0"/>
          <w:numId w:val="5"/>
        </w:numPr>
        <w:tabs>
          <w:tab w:val="clear" w:pos="720"/>
        </w:tabs>
        <w:ind w:left="567" w:hanging="283"/>
      </w:pPr>
      <w:r w:rsidRPr="001B6307">
        <w:t xml:space="preserve">obliczyć </w:t>
      </w:r>
      <w:r w:rsidR="00E72C56" w:rsidRPr="001B6307">
        <w:t>średnioważony stopień zużycia poszczególnych elementów według wzo</w:t>
      </w:r>
      <w:r w:rsidR="00E72C56" w:rsidRPr="001B6307">
        <w:softHyphen/>
        <w:t>ru:</w:t>
      </w:r>
    </w:p>
    <w:p w:rsidR="00E72C56" w:rsidRPr="001B6307" w:rsidRDefault="00E72C56" w:rsidP="0077513C">
      <w:pPr>
        <w:jc w:val="center"/>
      </w:pPr>
      <w:r w:rsidRPr="001B6307">
        <w:object w:dxaOrig="2980" w:dyaOrig="700">
          <v:shape id="_x0000_i1028" type="#_x0000_t75" style="width:150pt;height:35.25pt" o:ole="" fillcolor="window">
            <v:imagedata r:id="rId14" o:title=""/>
          </v:shape>
          <o:OLEObject Type="Embed" ProgID="Equation.3" ShapeID="_x0000_i1028" DrawAspect="Content" ObjectID="_1616231337" r:id="rId15"/>
        </w:object>
      </w:r>
    </w:p>
    <w:p w:rsidR="00E72C56" w:rsidRPr="001B6307" w:rsidRDefault="00E72C56" w:rsidP="00E72C56"/>
    <w:p w:rsidR="00E72C56" w:rsidRPr="001B6307" w:rsidRDefault="00EE2826" w:rsidP="00EE0873">
      <w:pPr>
        <w:numPr>
          <w:ilvl w:val="0"/>
          <w:numId w:val="5"/>
        </w:numPr>
        <w:tabs>
          <w:tab w:val="clear" w:pos="720"/>
        </w:tabs>
        <w:ind w:left="567" w:hanging="283"/>
      </w:pPr>
      <w:r w:rsidRPr="001B6307">
        <w:t xml:space="preserve">obliczyć sumę średnioważonych </w:t>
      </w:r>
      <w:r w:rsidR="00E72C56" w:rsidRPr="001B6307">
        <w:t xml:space="preserve">stopni zużycia </w:t>
      </w:r>
      <w:r w:rsidRPr="001B6307">
        <w:t xml:space="preserve">poszczególnych </w:t>
      </w:r>
      <w:r w:rsidR="00E72C56" w:rsidRPr="001B6307">
        <w:t>elementów</w:t>
      </w:r>
      <w:r w:rsidRPr="001B6307">
        <w:t xml:space="preserve"> stanowiącą </w:t>
      </w:r>
      <w:r w:rsidR="00E72C56" w:rsidRPr="001B6307">
        <w:t xml:space="preserve"> średnioważony sto</w:t>
      </w:r>
      <w:r w:rsidR="00E72C56" w:rsidRPr="001B6307">
        <w:softHyphen/>
        <w:t>pień zużycia łącznego całego obiektu</w:t>
      </w:r>
      <w:r w:rsidRPr="001B6307">
        <w:t xml:space="preserve"> budowlanego</w:t>
      </w:r>
      <w:r w:rsidR="00E72C56" w:rsidRPr="001B6307">
        <w:t>.</w:t>
      </w:r>
    </w:p>
    <w:p w:rsidR="00E72C56" w:rsidRPr="001B6307" w:rsidRDefault="00E72C56" w:rsidP="00E72C56"/>
    <w:p w:rsidR="006B7EC1" w:rsidRPr="001B6307" w:rsidRDefault="00BA2D2B" w:rsidP="00EE0873">
      <w:pPr>
        <w:pStyle w:val="Akapitzlist"/>
        <w:numPr>
          <w:ilvl w:val="0"/>
          <w:numId w:val="13"/>
        </w:numPr>
        <w:ind w:left="284" w:hanging="284"/>
        <w:rPr>
          <w:b/>
        </w:rPr>
      </w:pPr>
      <w:bookmarkStart w:id="9" w:name="_Toc317000452"/>
      <w:bookmarkStart w:id="10" w:name="_Toc324928137"/>
      <w:bookmarkStart w:id="11" w:name="_Hlk533665399"/>
      <w:r w:rsidRPr="001B6307">
        <w:rPr>
          <w:b/>
        </w:rPr>
        <w:t>T</w:t>
      </w:r>
      <w:r w:rsidR="0011667A" w:rsidRPr="001B6307">
        <w:rPr>
          <w:b/>
        </w:rPr>
        <w:t xml:space="preserve">echniki </w:t>
      </w:r>
      <w:r w:rsidR="00B52DBC" w:rsidRPr="001B6307">
        <w:rPr>
          <w:b/>
        </w:rPr>
        <w:t xml:space="preserve">określania </w:t>
      </w:r>
      <w:r w:rsidRPr="001B6307">
        <w:rPr>
          <w:b/>
        </w:rPr>
        <w:t>kosztu odtworzenia (budowy)</w:t>
      </w:r>
      <w:r w:rsidR="00107458" w:rsidRPr="001B6307">
        <w:rPr>
          <w:b/>
        </w:rPr>
        <w:t xml:space="preserve"> „KO”</w:t>
      </w:r>
      <w:r w:rsidRPr="001B6307">
        <w:rPr>
          <w:b/>
        </w:rPr>
        <w:t xml:space="preserve"> </w:t>
      </w:r>
      <w:bookmarkEnd w:id="9"/>
      <w:bookmarkEnd w:id="10"/>
      <w:r w:rsidR="000651B7" w:rsidRPr="001B6307">
        <w:rPr>
          <w:b/>
        </w:rPr>
        <w:t>obiektów budowlanych</w:t>
      </w:r>
      <w:r w:rsidRPr="001B6307">
        <w:rPr>
          <w:b/>
        </w:rPr>
        <w:t xml:space="preserve">, elementów budowlanych lub elementów scalonych </w:t>
      </w:r>
    </w:p>
    <w:p w:rsidR="00B52DBC" w:rsidRPr="001B6307" w:rsidRDefault="00B52DBC" w:rsidP="00EE0873"/>
    <w:p w:rsidR="002828BE" w:rsidRPr="001B6307" w:rsidRDefault="00CB082F" w:rsidP="00B128FF">
      <w:pPr>
        <w:pStyle w:val="Akapitzlist"/>
        <w:numPr>
          <w:ilvl w:val="1"/>
          <w:numId w:val="13"/>
        </w:numPr>
        <w:ind w:left="567" w:hanging="567"/>
      </w:pPr>
      <w:r w:rsidRPr="001B6307">
        <w:t>Sposób</w:t>
      </w:r>
      <w:r w:rsidR="002828BE" w:rsidRPr="001B6307">
        <w:t xml:space="preserve"> określania </w:t>
      </w:r>
      <w:bookmarkStart w:id="12" w:name="_Hlk2415418"/>
      <w:r w:rsidR="0086482C" w:rsidRPr="001B6307">
        <w:t xml:space="preserve">kosztu odtworzenia </w:t>
      </w:r>
      <w:bookmarkEnd w:id="12"/>
      <w:r w:rsidR="0086482C" w:rsidRPr="001B6307">
        <w:t>(budowy</w:t>
      </w:r>
      <w:r w:rsidR="00A17146" w:rsidRPr="001B6307">
        <w:t>)</w:t>
      </w:r>
      <w:r w:rsidR="00411C4C" w:rsidRPr="001B6307">
        <w:t xml:space="preserve"> </w:t>
      </w:r>
      <w:r w:rsidR="0086482C" w:rsidRPr="001B6307">
        <w:t>K</w:t>
      </w:r>
      <w:r w:rsidR="002C4562" w:rsidRPr="00B128FF">
        <w:rPr>
          <w:vertAlign w:val="subscript"/>
        </w:rPr>
        <w:t>O</w:t>
      </w:r>
      <w:r w:rsidR="00A17146" w:rsidRPr="00B128FF">
        <w:rPr>
          <w:vertAlign w:val="subscript"/>
        </w:rPr>
        <w:t>W</w:t>
      </w:r>
      <w:r w:rsidR="0086482C" w:rsidRPr="001B6307">
        <w:t xml:space="preserve"> </w:t>
      </w:r>
      <w:bookmarkStart w:id="13" w:name="_Hlk2415758"/>
      <w:r w:rsidR="005B6D2F" w:rsidRPr="001B6307">
        <w:t xml:space="preserve">nowego </w:t>
      </w:r>
      <w:r w:rsidR="002828BE" w:rsidRPr="001B6307">
        <w:t>obiektu techniką wskaźnikową</w:t>
      </w:r>
      <w:r w:rsidR="00B128FF">
        <w:t>.</w:t>
      </w:r>
      <w:r w:rsidR="0086482C" w:rsidRPr="001B6307">
        <w:t xml:space="preserve"> </w:t>
      </w:r>
    </w:p>
    <w:bookmarkEnd w:id="13"/>
    <w:p w:rsidR="002828BE" w:rsidRPr="001B6307" w:rsidRDefault="00B128FF" w:rsidP="00B128FF">
      <w:pPr>
        <w:numPr>
          <w:ilvl w:val="0"/>
          <w:numId w:val="11"/>
        </w:numPr>
        <w:ind w:left="851" w:hanging="283"/>
      </w:pPr>
      <w:r>
        <w:t>W</w:t>
      </w:r>
      <w:r w:rsidR="0086482C" w:rsidRPr="001B6307">
        <w:t xml:space="preserve">ybór </w:t>
      </w:r>
      <w:r w:rsidR="002828BE" w:rsidRPr="001B6307">
        <w:t>obiekt</w:t>
      </w:r>
      <w:r w:rsidR="00A93CA8" w:rsidRPr="001B6307">
        <w:t>ów</w:t>
      </w:r>
      <w:r w:rsidR="0086482C" w:rsidRPr="001B6307">
        <w:t xml:space="preserve"> budowlan</w:t>
      </w:r>
      <w:r w:rsidR="00A93CA8" w:rsidRPr="001B6307">
        <w:t>ych</w:t>
      </w:r>
      <w:r w:rsidR="0086482C" w:rsidRPr="001B6307">
        <w:t xml:space="preserve"> </w:t>
      </w:r>
      <w:r w:rsidR="002828BE" w:rsidRPr="001B6307">
        <w:t>podobn</w:t>
      </w:r>
      <w:r w:rsidR="00A93CA8" w:rsidRPr="001B6307">
        <w:t>ych</w:t>
      </w:r>
      <w:r w:rsidR="002828BE" w:rsidRPr="001B6307">
        <w:t xml:space="preserve"> do obiektu wycenianego pod względem technologii, konstrukcji i wielkości</w:t>
      </w:r>
      <w:r w:rsidR="00A93CA8" w:rsidRPr="001B6307">
        <w:t xml:space="preserve"> na podstawie cenników, katalogów cen lub </w:t>
      </w:r>
      <w:r w:rsidR="00111F6E" w:rsidRPr="001B6307">
        <w:t>fa</w:t>
      </w:r>
      <w:r w:rsidR="00D862B2" w:rsidRPr="001B6307">
        <w:t xml:space="preserve">ktycznych </w:t>
      </w:r>
      <w:r w:rsidR="00A93CA8" w:rsidRPr="001B6307">
        <w:t>kosztów budowy zrealizowanych obiektów</w:t>
      </w:r>
      <w:r>
        <w:t>.</w:t>
      </w:r>
      <w:r w:rsidR="00A93CA8" w:rsidRPr="001B6307">
        <w:t xml:space="preserve"> </w:t>
      </w:r>
    </w:p>
    <w:p w:rsidR="002828BE" w:rsidRPr="001B6307" w:rsidRDefault="00B128FF" w:rsidP="00B128FF">
      <w:pPr>
        <w:numPr>
          <w:ilvl w:val="0"/>
          <w:numId w:val="11"/>
        </w:numPr>
        <w:ind w:left="851" w:hanging="283"/>
      </w:pPr>
      <w:r>
        <w:t>U</w:t>
      </w:r>
      <w:r w:rsidR="002828BE" w:rsidRPr="001B6307">
        <w:t xml:space="preserve">stalenie </w:t>
      </w:r>
      <w:r w:rsidR="002828BE" w:rsidRPr="0046503F">
        <w:t>j</w:t>
      </w:r>
      <w:r w:rsidR="002828BE" w:rsidRPr="001B6307">
        <w:t>ednostki odniesienia</w:t>
      </w:r>
      <w:r w:rsidR="00A0056F" w:rsidRPr="001B6307">
        <w:t xml:space="preserve"> </w:t>
      </w:r>
      <w:r w:rsidR="0027140A" w:rsidRPr="001B6307">
        <w:t>dla obiektu budowlanego</w:t>
      </w:r>
      <w:r w:rsidR="002828BE" w:rsidRPr="001B6307">
        <w:t xml:space="preserve"> </w:t>
      </w:r>
      <w:r w:rsidR="00A0056F" w:rsidRPr="001B6307">
        <w:t xml:space="preserve">Q - </w:t>
      </w:r>
      <w:r w:rsidR="002828BE" w:rsidRPr="001B6307">
        <w:t>np. m</w:t>
      </w:r>
      <w:r w:rsidR="002828BE" w:rsidRPr="001B6307">
        <w:rPr>
          <w:vertAlign w:val="superscript"/>
        </w:rPr>
        <w:t>2</w:t>
      </w:r>
      <w:r w:rsidR="00885859" w:rsidRPr="001B6307">
        <w:rPr>
          <w:vertAlign w:val="superscript"/>
        </w:rPr>
        <w:t xml:space="preserve"> </w:t>
      </w:r>
      <w:r w:rsidR="00885859" w:rsidRPr="001B6307">
        <w:t>powierzchni</w:t>
      </w:r>
      <w:r w:rsidR="002828BE" w:rsidRPr="001B6307">
        <w:rPr>
          <w:vertAlign w:val="superscript"/>
        </w:rPr>
        <w:t xml:space="preserve"> </w:t>
      </w:r>
      <w:r w:rsidR="002828BE" w:rsidRPr="001B6307">
        <w:t>bądź m</w:t>
      </w:r>
      <w:r w:rsidR="002828BE" w:rsidRPr="001B6307">
        <w:rPr>
          <w:vertAlign w:val="superscript"/>
        </w:rPr>
        <w:t>3</w:t>
      </w:r>
      <w:r w:rsidR="00885859" w:rsidRPr="001B6307">
        <w:rPr>
          <w:vertAlign w:val="superscript"/>
        </w:rPr>
        <w:t xml:space="preserve"> </w:t>
      </w:r>
      <w:r w:rsidR="00885859" w:rsidRPr="001B6307">
        <w:t>kubatury</w:t>
      </w:r>
      <w:r>
        <w:t xml:space="preserve">. </w:t>
      </w:r>
    </w:p>
    <w:p w:rsidR="002828BE" w:rsidRPr="001B6307" w:rsidRDefault="00B128FF" w:rsidP="00B128FF">
      <w:pPr>
        <w:numPr>
          <w:ilvl w:val="0"/>
          <w:numId w:val="11"/>
        </w:numPr>
        <w:ind w:left="851" w:hanging="283"/>
      </w:pPr>
      <w:r>
        <w:t>U</w:t>
      </w:r>
      <w:r w:rsidR="002828BE" w:rsidRPr="001B6307">
        <w:t>stalenie ceny</w:t>
      </w:r>
      <w:bookmarkStart w:id="14" w:name="_Hlk1664608"/>
      <w:r w:rsidR="005A16B7" w:rsidRPr="001B6307">
        <w:t xml:space="preserve"> </w:t>
      </w:r>
      <w:bookmarkEnd w:id="14"/>
      <w:r w:rsidR="002828BE" w:rsidRPr="001B6307">
        <w:t xml:space="preserve">jednostki </w:t>
      </w:r>
      <w:r w:rsidR="00885859" w:rsidRPr="001B6307">
        <w:t xml:space="preserve">odniesienia </w:t>
      </w:r>
      <w:proofErr w:type="spellStart"/>
      <w:r w:rsidR="005A16B7" w:rsidRPr="001B6307">
        <w:t>C</w:t>
      </w:r>
      <w:r w:rsidR="005A16B7" w:rsidRPr="001B6307">
        <w:rPr>
          <w:vertAlign w:val="subscript"/>
        </w:rPr>
        <w:t>j</w:t>
      </w:r>
      <w:proofErr w:type="spellEnd"/>
      <w:r w:rsidR="005A16B7" w:rsidRPr="001B6307">
        <w:t xml:space="preserve"> </w:t>
      </w:r>
      <w:r w:rsidR="002828BE" w:rsidRPr="001B6307">
        <w:t xml:space="preserve">na podstawie </w:t>
      </w:r>
      <w:r w:rsidR="00411C4C" w:rsidRPr="001B6307">
        <w:t xml:space="preserve">wybranego obiektu </w:t>
      </w:r>
      <w:r w:rsidR="00A93CA8" w:rsidRPr="001B6307">
        <w:t xml:space="preserve">podobnego </w:t>
      </w:r>
      <w:r w:rsidR="00411C4C" w:rsidRPr="001B6307">
        <w:t xml:space="preserve">lub </w:t>
      </w:r>
      <w:r w:rsidR="00A93CA8" w:rsidRPr="001B6307">
        <w:t xml:space="preserve">kilku </w:t>
      </w:r>
      <w:r w:rsidR="002828BE" w:rsidRPr="001B6307">
        <w:t>obiektów</w:t>
      </w:r>
      <w:r>
        <w:t>.</w:t>
      </w:r>
      <w:r w:rsidR="002828BE" w:rsidRPr="001B6307">
        <w:rPr>
          <w:highlight w:val="cyan"/>
        </w:rPr>
        <w:t xml:space="preserve"> </w:t>
      </w:r>
    </w:p>
    <w:p w:rsidR="002828BE" w:rsidRPr="001B6307" w:rsidRDefault="00B128FF" w:rsidP="00B128FF">
      <w:pPr>
        <w:numPr>
          <w:ilvl w:val="0"/>
          <w:numId w:val="11"/>
        </w:numPr>
        <w:ind w:left="851" w:hanging="283"/>
      </w:pPr>
      <w:r>
        <w:t>U</w:t>
      </w:r>
      <w:r w:rsidR="002828BE" w:rsidRPr="001B6307">
        <w:t xml:space="preserve">stalenie liczby jednostek </w:t>
      </w:r>
      <w:bookmarkStart w:id="15" w:name="_Hlk1742127"/>
      <w:r w:rsidR="002828BE" w:rsidRPr="001B6307">
        <w:t xml:space="preserve">Q </w:t>
      </w:r>
      <w:bookmarkEnd w:id="15"/>
      <w:r w:rsidR="002828BE" w:rsidRPr="001B6307">
        <w:t>wycenianego obiektu</w:t>
      </w:r>
      <w:r>
        <w:t xml:space="preserve">. </w:t>
      </w:r>
    </w:p>
    <w:p w:rsidR="0090567C" w:rsidRPr="001B6307" w:rsidRDefault="00B128FF" w:rsidP="00B128FF">
      <w:pPr>
        <w:numPr>
          <w:ilvl w:val="0"/>
          <w:numId w:val="11"/>
        </w:numPr>
        <w:ind w:left="851" w:hanging="283"/>
      </w:pPr>
      <w:r>
        <w:t>O</w:t>
      </w:r>
      <w:r w:rsidR="002828BE" w:rsidRPr="001B6307">
        <w:t>kreślenie wartości</w:t>
      </w:r>
      <w:r w:rsidR="0068541A" w:rsidRPr="001B6307">
        <w:t xml:space="preserve"> obiektu budowlanego w stanie nowy</w:t>
      </w:r>
      <w:r w:rsidR="00166DA0" w:rsidRPr="001B6307">
        <w:t>m</w:t>
      </w:r>
      <w:r w:rsidR="0068541A" w:rsidRPr="001B6307">
        <w:t xml:space="preserve"> jako</w:t>
      </w:r>
      <w:r w:rsidR="0090567C" w:rsidRPr="001B6307">
        <w:t>:</w:t>
      </w:r>
    </w:p>
    <w:p w:rsidR="002828BE" w:rsidRPr="001B6307" w:rsidRDefault="00A93CA8" w:rsidP="0090567C">
      <w:pPr>
        <w:ind w:left="540"/>
        <w:jc w:val="center"/>
      </w:pPr>
      <w:r w:rsidRPr="001B6307">
        <w:t>K</w:t>
      </w:r>
      <w:r w:rsidR="002C4562" w:rsidRPr="00E63C11">
        <w:t>O</w:t>
      </w:r>
      <w:r w:rsidR="00A17146" w:rsidRPr="001B6307">
        <w:rPr>
          <w:vertAlign w:val="subscript"/>
        </w:rPr>
        <w:t>W</w:t>
      </w:r>
      <w:r w:rsidRPr="001B6307">
        <w:t xml:space="preserve"> = </w:t>
      </w:r>
      <w:r w:rsidR="002828BE" w:rsidRPr="001B6307">
        <w:t>Q</w:t>
      </w:r>
      <w:r w:rsidR="002C4562" w:rsidRPr="001B6307">
        <w:t xml:space="preserve"> ·</w:t>
      </w:r>
      <w:r w:rsidR="002828BE" w:rsidRPr="001B6307">
        <w:t xml:space="preserve"> </w:t>
      </w:r>
      <w:proofErr w:type="spellStart"/>
      <w:r w:rsidR="002828BE" w:rsidRPr="001B6307">
        <w:t>C</w:t>
      </w:r>
      <w:r w:rsidR="005A16B7" w:rsidRPr="001B6307">
        <w:rPr>
          <w:vertAlign w:val="subscript"/>
        </w:rPr>
        <w:t>j</w:t>
      </w:r>
      <w:proofErr w:type="spellEnd"/>
    </w:p>
    <w:p w:rsidR="00EE2826" w:rsidRPr="001B6307" w:rsidRDefault="00EE2826" w:rsidP="000A6B94"/>
    <w:p w:rsidR="00A17146" w:rsidRPr="001B6307" w:rsidRDefault="00CB082F" w:rsidP="00B128FF">
      <w:pPr>
        <w:pStyle w:val="Akapitzlist"/>
        <w:numPr>
          <w:ilvl w:val="1"/>
          <w:numId w:val="13"/>
        </w:numPr>
        <w:ind w:left="567" w:hanging="567"/>
      </w:pPr>
      <w:bookmarkStart w:id="16" w:name="_Hlk1665544"/>
      <w:r w:rsidRPr="001B6307">
        <w:t>Sposób</w:t>
      </w:r>
      <w:r w:rsidR="00166DA0" w:rsidRPr="001B6307">
        <w:t xml:space="preserve"> określania </w:t>
      </w:r>
      <w:r w:rsidR="00111F6E" w:rsidRPr="001B6307">
        <w:t>kosztu odtworzenia (budowy) K</w:t>
      </w:r>
      <w:r w:rsidR="00111F6E" w:rsidRPr="00E63C11">
        <w:t>O</w:t>
      </w:r>
      <w:r w:rsidR="00A17146" w:rsidRPr="00B128FF">
        <w:rPr>
          <w:vertAlign w:val="subscript"/>
        </w:rPr>
        <w:t xml:space="preserve">E </w:t>
      </w:r>
      <w:r w:rsidR="00111F6E" w:rsidRPr="001B6307">
        <w:t xml:space="preserve"> </w:t>
      </w:r>
      <w:r w:rsidR="00A17146" w:rsidRPr="001B6307">
        <w:t xml:space="preserve">obiektu nowego techniką elementów scalonych. </w:t>
      </w:r>
    </w:p>
    <w:p w:rsidR="00166DA0" w:rsidRPr="001B6307" w:rsidRDefault="00166DA0" w:rsidP="00B128FF">
      <w:pPr>
        <w:numPr>
          <w:ilvl w:val="0"/>
          <w:numId w:val="10"/>
        </w:numPr>
        <w:ind w:left="851" w:hanging="284"/>
      </w:pPr>
      <w:bookmarkStart w:id="17" w:name="_Hlk1665606"/>
      <w:bookmarkEnd w:id="16"/>
      <w:r w:rsidRPr="001B6307">
        <w:t xml:space="preserve">Podział obiektu budowlanego na </w:t>
      </w:r>
      <w:r w:rsidR="00402F80" w:rsidRPr="001B6307">
        <w:t>n</w:t>
      </w:r>
      <w:r w:rsidR="00FC42AC" w:rsidRPr="001B6307">
        <w:t xml:space="preserve"> </w:t>
      </w:r>
      <w:r w:rsidRPr="001B6307">
        <w:t>element</w:t>
      </w:r>
      <w:r w:rsidR="00FC42AC" w:rsidRPr="001B6307">
        <w:t xml:space="preserve">ów </w:t>
      </w:r>
      <w:r w:rsidRPr="001B6307">
        <w:t>scalon</w:t>
      </w:r>
      <w:r w:rsidR="00FC42AC" w:rsidRPr="001B6307">
        <w:t>ych</w:t>
      </w:r>
      <w:r w:rsidRPr="001B6307">
        <w:t>.</w:t>
      </w:r>
    </w:p>
    <w:p w:rsidR="00166DA0" w:rsidRPr="001B6307" w:rsidRDefault="00166DA0" w:rsidP="00B128FF">
      <w:pPr>
        <w:numPr>
          <w:ilvl w:val="0"/>
          <w:numId w:val="10"/>
        </w:numPr>
        <w:ind w:left="851" w:hanging="284"/>
      </w:pPr>
      <w:r w:rsidRPr="001B6307">
        <w:t xml:space="preserve">Ustalenie </w:t>
      </w:r>
      <w:r w:rsidRPr="0046503F">
        <w:t>j</w:t>
      </w:r>
      <w:r w:rsidRPr="001B6307">
        <w:t>ednostek obmiarowych elementów scalonych.</w:t>
      </w:r>
    </w:p>
    <w:p w:rsidR="00166DA0" w:rsidRPr="001B6307" w:rsidRDefault="00166DA0" w:rsidP="00B128FF">
      <w:pPr>
        <w:numPr>
          <w:ilvl w:val="0"/>
          <w:numId w:val="10"/>
        </w:numPr>
        <w:ind w:left="851" w:hanging="284"/>
      </w:pPr>
      <w:r w:rsidRPr="001B6307">
        <w:t>Obmiar poszczególnych elementów scalonych.</w:t>
      </w:r>
    </w:p>
    <w:p w:rsidR="00166DA0" w:rsidRPr="001B6307" w:rsidRDefault="00166DA0" w:rsidP="00B128FF">
      <w:pPr>
        <w:numPr>
          <w:ilvl w:val="0"/>
          <w:numId w:val="10"/>
        </w:numPr>
        <w:ind w:left="851" w:hanging="284"/>
      </w:pPr>
      <w:r w:rsidRPr="001B6307">
        <w:t xml:space="preserve">Ustalenie cen jednostkowych poszczególnych </w:t>
      </w:r>
      <w:r w:rsidR="00C56298" w:rsidRPr="001B6307">
        <w:t xml:space="preserve">nowych </w:t>
      </w:r>
      <w:r w:rsidRPr="001B6307">
        <w:t xml:space="preserve">elementów </w:t>
      </w:r>
      <w:r w:rsidR="00B805E7" w:rsidRPr="001B6307">
        <w:t xml:space="preserve">scalonych </w:t>
      </w:r>
      <w:r w:rsidRPr="001B6307">
        <w:t>na podstawie cenników</w:t>
      </w:r>
      <w:r w:rsidR="00C56298" w:rsidRPr="001B6307">
        <w:t xml:space="preserve"> lub katalogów cen albo </w:t>
      </w:r>
      <w:r w:rsidRPr="001B6307">
        <w:t xml:space="preserve">na podstawie rynku budowlanego </w:t>
      </w:r>
      <w:r w:rsidR="00CD41F7" w:rsidRPr="001B6307">
        <w:t>C</w:t>
      </w:r>
      <w:r w:rsidR="00C10000" w:rsidRPr="001B6307">
        <w:rPr>
          <w:vertAlign w:val="subscript"/>
        </w:rPr>
        <w:t>i</w:t>
      </w:r>
      <w:r w:rsidR="00CD41F7" w:rsidRPr="001B6307">
        <w:t>.</w:t>
      </w:r>
    </w:p>
    <w:p w:rsidR="00CD41F7" w:rsidRPr="001B6307" w:rsidRDefault="00CD41F7" w:rsidP="00B128FF">
      <w:pPr>
        <w:pStyle w:val="Akapitzlist"/>
        <w:numPr>
          <w:ilvl w:val="0"/>
          <w:numId w:val="10"/>
        </w:numPr>
        <w:ind w:left="851" w:hanging="284"/>
      </w:pPr>
      <w:r w:rsidRPr="001B6307">
        <w:t xml:space="preserve">Określenie </w:t>
      </w:r>
      <w:r w:rsidR="00514F0C" w:rsidRPr="001B6307">
        <w:t xml:space="preserve">kosztów nowych </w:t>
      </w:r>
      <w:r w:rsidRPr="001B6307">
        <w:t>elementów scalonych.</w:t>
      </w:r>
      <w:r w:rsidR="00514F0C" w:rsidRPr="001B6307">
        <w:t xml:space="preserve"> </w:t>
      </w:r>
    </w:p>
    <w:p w:rsidR="00166DA0" w:rsidRPr="001B6307" w:rsidRDefault="00166DA0" w:rsidP="00B128FF">
      <w:pPr>
        <w:pStyle w:val="Akapitzlist"/>
        <w:numPr>
          <w:ilvl w:val="0"/>
          <w:numId w:val="10"/>
        </w:numPr>
        <w:ind w:left="851" w:hanging="284"/>
      </w:pPr>
      <w:bookmarkStart w:id="18" w:name="_Hlk1664706"/>
      <w:r w:rsidRPr="001B6307">
        <w:t xml:space="preserve">Określenie </w:t>
      </w:r>
      <w:r w:rsidR="008F33D3" w:rsidRPr="001B6307">
        <w:t xml:space="preserve">kosztu odtworzenia (wytworzenia) </w:t>
      </w:r>
      <w:r w:rsidRPr="001B6307">
        <w:t>obiektu budowlanego</w:t>
      </w:r>
      <w:r w:rsidR="00FC42AC" w:rsidRPr="001B6307">
        <w:t xml:space="preserve"> </w:t>
      </w:r>
      <w:r w:rsidRPr="001B6307">
        <w:t xml:space="preserve">jako sumy </w:t>
      </w:r>
      <w:r w:rsidR="008F33D3" w:rsidRPr="001B6307">
        <w:t xml:space="preserve">kosztów </w:t>
      </w:r>
      <w:r w:rsidRPr="001B6307">
        <w:t>poszczególnych elementów</w:t>
      </w:r>
      <w:r w:rsidR="00CD41F7" w:rsidRPr="001B6307">
        <w:t xml:space="preserve"> scalonych</w:t>
      </w:r>
      <w:r w:rsidRPr="001B6307">
        <w:t>.</w:t>
      </w:r>
    </w:p>
    <w:p w:rsidR="005531F8" w:rsidRPr="001B6307" w:rsidRDefault="008F33D3" w:rsidP="00B128FF">
      <w:pPr>
        <w:pStyle w:val="Akapitzlist"/>
        <w:numPr>
          <w:ilvl w:val="0"/>
          <w:numId w:val="10"/>
        </w:numPr>
        <w:ind w:left="851" w:hanging="284"/>
      </w:pPr>
      <w:r w:rsidRPr="001B6307">
        <w:t xml:space="preserve">Obliczenie kosztu odtworzenia nowego </w:t>
      </w:r>
      <w:r w:rsidR="005531F8" w:rsidRPr="001B6307">
        <w:t xml:space="preserve">obiektu budowlanego poprzez uwzględnienie współczynnika regionalnego </w:t>
      </w:r>
      <w:bookmarkStart w:id="19" w:name="_Hlk1726733"/>
      <w:proofErr w:type="spellStart"/>
      <w:r w:rsidR="005531F8" w:rsidRPr="001B6307">
        <w:t>W</w:t>
      </w:r>
      <w:r w:rsidR="005531F8" w:rsidRPr="001B6307">
        <w:rPr>
          <w:vertAlign w:val="subscript"/>
        </w:rPr>
        <w:t>r</w:t>
      </w:r>
      <w:proofErr w:type="spellEnd"/>
      <w:r w:rsidR="005531F8" w:rsidRPr="001B6307">
        <w:t xml:space="preserve"> </w:t>
      </w:r>
      <w:bookmarkEnd w:id="19"/>
      <w:r w:rsidR="005531F8" w:rsidRPr="001B6307">
        <w:t>cen robót budowlanych.</w:t>
      </w:r>
      <w:r w:rsidRPr="001B6307">
        <w:t xml:space="preserve"> </w:t>
      </w:r>
    </w:p>
    <w:p w:rsidR="00C10000" w:rsidRPr="001B6307" w:rsidRDefault="00E63C11" w:rsidP="00C10000">
      <w:pPr>
        <w:jc w:val="center"/>
      </w:pPr>
      <m:oMathPara>
        <m:oMath>
          <m:r>
            <w:rPr>
              <w:rFonts w:ascii="Cambria Math" w:hAnsi="Cambria Math"/>
            </w:rPr>
            <m:t>KOE</m:t>
          </m:r>
          <m:r>
            <w:rPr>
              <w:rFonts w:ascii="Cambria Math"/>
            </w:rPr>
            <m:t>=W</m:t>
          </m:r>
          <m:r>
            <w:rPr>
              <w:rFonts w:ascii="Cambria Math"/>
              <w:vertAlign w:val="subscript"/>
            </w:rPr>
            <m:t>r</m:t>
          </m:r>
          <m:r>
            <w:rPr>
              <w:rFonts w:ascii="Cambria Math"/>
            </w:rPr>
            <m:t xml:space="preserve"> 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i=1</m:t>
              </m:r>
            </m:sub>
            <m:sup>
              <m:r>
                <w:rPr>
                  <w:rFonts w:asci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C</m:t>
                  </m:r>
                </m:e>
                <m:sub>
                  <m:r>
                    <w:rPr>
                      <w:rFonts w:ascii="Cambria Math"/>
                    </w:rPr>
                    <m:t xml:space="preserve">i </m:t>
                  </m:r>
                </m:sub>
              </m:sSub>
            </m:e>
          </m:nary>
        </m:oMath>
      </m:oMathPara>
    </w:p>
    <w:bookmarkEnd w:id="17"/>
    <w:bookmarkEnd w:id="18"/>
    <w:p w:rsidR="00B128FF" w:rsidRDefault="00B128FF" w:rsidP="00B128FF">
      <w:pPr>
        <w:spacing w:before="120"/>
        <w:ind w:left="567"/>
      </w:pPr>
      <w:r>
        <w:t xml:space="preserve">Koszty odtworzenia elementów scalonych można określać na podstawie jednego lub kilku podobnych obiektów budowlanych. </w:t>
      </w:r>
    </w:p>
    <w:p w:rsidR="00CB4807" w:rsidRPr="001B6307" w:rsidRDefault="00CB4807" w:rsidP="000A6B94"/>
    <w:p w:rsidR="00CB082F" w:rsidRPr="001B6307" w:rsidRDefault="00CB082F" w:rsidP="00B128FF">
      <w:pPr>
        <w:pStyle w:val="Akapitzlist"/>
        <w:numPr>
          <w:ilvl w:val="1"/>
          <w:numId w:val="13"/>
        </w:numPr>
        <w:ind w:left="567" w:hanging="567"/>
      </w:pPr>
      <w:r w:rsidRPr="001B6307">
        <w:t>Sposób określania</w:t>
      </w:r>
      <w:r w:rsidR="00C90489" w:rsidRPr="001B6307">
        <w:t xml:space="preserve"> kosztu odtworzenia (</w:t>
      </w:r>
      <w:r w:rsidR="00A17146" w:rsidRPr="001B6307">
        <w:t>wytworzenia,</w:t>
      </w:r>
      <w:r w:rsidR="00A70439" w:rsidRPr="001B6307">
        <w:t xml:space="preserve"> </w:t>
      </w:r>
      <w:r w:rsidR="00C90489" w:rsidRPr="001B6307">
        <w:t>budowy)</w:t>
      </w:r>
      <w:r w:rsidRPr="001B6307">
        <w:t xml:space="preserve"> </w:t>
      </w:r>
      <w:r w:rsidR="00A70439" w:rsidRPr="001B6307">
        <w:t>obiektu nowego K</w:t>
      </w:r>
      <w:r w:rsidR="00A70439" w:rsidRPr="00E63C11">
        <w:t>O</w:t>
      </w:r>
      <w:r w:rsidR="00A70439" w:rsidRPr="00B128FF">
        <w:rPr>
          <w:vertAlign w:val="subscript"/>
        </w:rPr>
        <w:t>S</w:t>
      </w:r>
      <w:r w:rsidRPr="001B6307">
        <w:t xml:space="preserve"> techniką szczegółową</w:t>
      </w:r>
      <w:r w:rsidR="000F7031" w:rsidRPr="001B6307">
        <w:t>.</w:t>
      </w:r>
      <w:r w:rsidR="001F715E" w:rsidRPr="001B6307">
        <w:t xml:space="preserve"> </w:t>
      </w:r>
    </w:p>
    <w:p w:rsidR="00CB082F" w:rsidRPr="001B6307" w:rsidRDefault="00C90489" w:rsidP="00B128FF">
      <w:pPr>
        <w:numPr>
          <w:ilvl w:val="0"/>
          <w:numId w:val="17"/>
        </w:numPr>
        <w:ind w:left="851" w:hanging="284"/>
      </w:pPr>
      <w:r w:rsidRPr="001B6307">
        <w:t xml:space="preserve">Identyfikacja robót budowlanych dla każdego </w:t>
      </w:r>
      <w:r w:rsidR="00CB082F" w:rsidRPr="001B6307">
        <w:t>obiektu budowlanego</w:t>
      </w:r>
      <w:r w:rsidRPr="001B6307">
        <w:t xml:space="preserve">. </w:t>
      </w:r>
    </w:p>
    <w:p w:rsidR="00CB082F" w:rsidRPr="001B6307" w:rsidRDefault="00CB082F" w:rsidP="00B128FF">
      <w:pPr>
        <w:numPr>
          <w:ilvl w:val="0"/>
          <w:numId w:val="17"/>
        </w:numPr>
        <w:ind w:left="851" w:hanging="284"/>
      </w:pPr>
      <w:r w:rsidRPr="001B6307">
        <w:t xml:space="preserve">Ustalenie jednostek obmiarowych dla poszczególnych </w:t>
      </w:r>
      <w:bookmarkStart w:id="20" w:name="_Hlk1665683"/>
      <w:r w:rsidRPr="001B6307">
        <w:t>robót budowlanych.</w:t>
      </w:r>
      <w:bookmarkEnd w:id="20"/>
      <w:r w:rsidR="00C90489" w:rsidRPr="001B6307">
        <w:t xml:space="preserve"> </w:t>
      </w:r>
    </w:p>
    <w:p w:rsidR="00CB082F" w:rsidRPr="001B6307" w:rsidRDefault="00CB082F" w:rsidP="00B128FF">
      <w:pPr>
        <w:numPr>
          <w:ilvl w:val="0"/>
          <w:numId w:val="17"/>
        </w:numPr>
        <w:ind w:left="851" w:hanging="284"/>
      </w:pPr>
      <w:r w:rsidRPr="001B6307">
        <w:t>Obmiar poszczególnych robót budowlanych</w:t>
      </w:r>
      <w:r w:rsidR="00413522" w:rsidRPr="001B6307">
        <w:t xml:space="preserve"> lub ich ustalenie</w:t>
      </w:r>
      <w:r w:rsidR="00750A2B" w:rsidRPr="001B6307">
        <w:t xml:space="preserve"> na podstawie dokumentacji</w:t>
      </w:r>
      <w:r w:rsidR="00A70439" w:rsidRPr="001B6307">
        <w:t xml:space="preserve"> lub innych </w:t>
      </w:r>
      <w:r w:rsidR="00B128FF">
        <w:t xml:space="preserve">dostępnych </w:t>
      </w:r>
      <w:r w:rsidR="00A70439" w:rsidRPr="001B6307">
        <w:t>informacji.</w:t>
      </w:r>
      <w:r w:rsidR="00413522" w:rsidRPr="001B6307">
        <w:t xml:space="preserve"> </w:t>
      </w:r>
    </w:p>
    <w:p w:rsidR="00CB082F" w:rsidRPr="001B6307" w:rsidRDefault="00CB082F" w:rsidP="00B128FF">
      <w:pPr>
        <w:numPr>
          <w:ilvl w:val="0"/>
          <w:numId w:val="17"/>
        </w:numPr>
        <w:ind w:left="851" w:hanging="284"/>
      </w:pPr>
      <w:r w:rsidRPr="001B6307">
        <w:t>Ustalenie cen jednostkowych poszczególnych robót budowlanych na podstawie cenników lub na podstawie rynku budowlanego.</w:t>
      </w:r>
    </w:p>
    <w:p w:rsidR="00CB082F" w:rsidRPr="001B6307" w:rsidRDefault="00CB082F" w:rsidP="00B128FF">
      <w:pPr>
        <w:pStyle w:val="Akapitzlist"/>
        <w:numPr>
          <w:ilvl w:val="0"/>
          <w:numId w:val="17"/>
        </w:numPr>
        <w:ind w:left="851" w:hanging="284"/>
      </w:pPr>
      <w:r w:rsidRPr="001B6307">
        <w:lastRenderedPageBreak/>
        <w:t xml:space="preserve">Określenie </w:t>
      </w:r>
      <w:r w:rsidR="00413522" w:rsidRPr="001B6307">
        <w:t xml:space="preserve">kosztów </w:t>
      </w:r>
      <w:r w:rsidR="00A70439" w:rsidRPr="001B6307">
        <w:t xml:space="preserve">wykonania </w:t>
      </w:r>
      <w:r w:rsidRPr="001B6307">
        <w:t>poszczególnych robót budowlanych.</w:t>
      </w:r>
    </w:p>
    <w:p w:rsidR="000864AB" w:rsidRPr="001B6307" w:rsidRDefault="000864AB" w:rsidP="00B128FF">
      <w:pPr>
        <w:pStyle w:val="Akapitzlist"/>
        <w:numPr>
          <w:ilvl w:val="0"/>
          <w:numId w:val="17"/>
        </w:numPr>
        <w:ind w:left="851" w:hanging="284"/>
      </w:pPr>
      <w:r w:rsidRPr="001B6307">
        <w:t>Zagregowanie poszczególnych robót budowlanych</w:t>
      </w:r>
      <w:r w:rsidR="000F7031" w:rsidRPr="001B6307">
        <w:t xml:space="preserve"> </w:t>
      </w:r>
      <w:r w:rsidRPr="001B6307">
        <w:t>do</w:t>
      </w:r>
      <w:r w:rsidR="000F7031" w:rsidRPr="001B6307">
        <w:t xml:space="preserve"> m</w:t>
      </w:r>
      <w:r w:rsidRPr="001B6307">
        <w:t xml:space="preserve"> jednorodnych elementów budowlanych.</w:t>
      </w:r>
    </w:p>
    <w:p w:rsidR="000864AB" w:rsidRPr="001B6307" w:rsidRDefault="000864AB" w:rsidP="00B128FF">
      <w:pPr>
        <w:pStyle w:val="Akapitzlist"/>
        <w:numPr>
          <w:ilvl w:val="0"/>
          <w:numId w:val="17"/>
        </w:numPr>
        <w:ind w:left="851" w:hanging="284"/>
      </w:pPr>
      <w:r w:rsidRPr="001B6307">
        <w:t xml:space="preserve">Określenie </w:t>
      </w:r>
      <w:r w:rsidR="00413522" w:rsidRPr="001B6307">
        <w:t xml:space="preserve">kosztów </w:t>
      </w:r>
      <w:r w:rsidRPr="001B6307">
        <w:t>poszczególnych elementów budowlanych</w:t>
      </w:r>
      <w:r w:rsidR="00005D1A" w:rsidRPr="001B6307">
        <w:t xml:space="preserve"> </w:t>
      </w:r>
      <w:proofErr w:type="spellStart"/>
      <w:r w:rsidR="00005D1A" w:rsidRPr="001B6307">
        <w:t>Cj</w:t>
      </w:r>
      <w:proofErr w:type="spellEnd"/>
      <w:r w:rsidRPr="001B6307">
        <w:t>.</w:t>
      </w:r>
    </w:p>
    <w:p w:rsidR="00CB082F" w:rsidRPr="001B6307" w:rsidRDefault="00CB082F" w:rsidP="00B128FF">
      <w:pPr>
        <w:pStyle w:val="Akapitzlist"/>
        <w:numPr>
          <w:ilvl w:val="0"/>
          <w:numId w:val="17"/>
        </w:numPr>
        <w:ind w:left="851" w:hanging="284"/>
      </w:pPr>
      <w:r w:rsidRPr="001B6307">
        <w:t xml:space="preserve">Określenie </w:t>
      </w:r>
      <w:r w:rsidR="00413522" w:rsidRPr="001B6307">
        <w:t xml:space="preserve">kosztu odtworzenia (wytworzenia) </w:t>
      </w:r>
      <w:r w:rsidRPr="001B6307">
        <w:t xml:space="preserve">obiektu budowlanego jako sumy </w:t>
      </w:r>
      <w:r w:rsidR="00413522" w:rsidRPr="001B6307">
        <w:t xml:space="preserve">kosztów </w:t>
      </w:r>
      <w:r w:rsidRPr="001B6307">
        <w:t xml:space="preserve">poszczególnych </w:t>
      </w:r>
      <w:r w:rsidR="000864AB" w:rsidRPr="001B6307">
        <w:t xml:space="preserve">elementów </w:t>
      </w:r>
      <w:r w:rsidRPr="001B6307">
        <w:t>budowlanych.</w:t>
      </w:r>
    </w:p>
    <w:p w:rsidR="005531F8" w:rsidRPr="001B6307" w:rsidRDefault="00413522" w:rsidP="00CB4807">
      <w:pPr>
        <w:pStyle w:val="Akapitzlist"/>
        <w:numPr>
          <w:ilvl w:val="0"/>
          <w:numId w:val="18"/>
        </w:numPr>
        <w:ind w:left="567" w:hanging="284"/>
      </w:pPr>
      <w:r w:rsidRPr="001B6307">
        <w:t>Obliczenie kosztu odtworzenia (wytworzenia</w:t>
      </w:r>
      <w:r w:rsidR="00A70439" w:rsidRPr="001B6307">
        <w:t>, budowy</w:t>
      </w:r>
      <w:r w:rsidRPr="001B6307">
        <w:t xml:space="preserve">) nowego </w:t>
      </w:r>
      <w:r w:rsidR="005531F8" w:rsidRPr="001B6307">
        <w:t>obiektu budowlanego</w:t>
      </w:r>
      <w:r w:rsidR="00EC1299" w:rsidRPr="001B6307">
        <w:t xml:space="preserve"> </w:t>
      </w:r>
      <w:r w:rsidR="00A70439" w:rsidRPr="001B6307">
        <w:t>KN</w:t>
      </w:r>
      <w:r w:rsidR="00A70439" w:rsidRPr="001B6307">
        <w:rPr>
          <w:vertAlign w:val="subscript"/>
        </w:rPr>
        <w:t>S</w:t>
      </w:r>
      <w:r w:rsidR="005531F8" w:rsidRPr="001B6307">
        <w:t xml:space="preserve"> poprzez uwzględnienie współczynnika regionalnego </w:t>
      </w:r>
      <w:proofErr w:type="spellStart"/>
      <w:r w:rsidR="005531F8" w:rsidRPr="001B6307">
        <w:t>W</w:t>
      </w:r>
      <w:r w:rsidR="005531F8" w:rsidRPr="001B6307">
        <w:rPr>
          <w:vertAlign w:val="subscript"/>
        </w:rPr>
        <w:t>r</w:t>
      </w:r>
      <w:proofErr w:type="spellEnd"/>
      <w:r w:rsidR="005531F8" w:rsidRPr="001B6307">
        <w:t xml:space="preserve"> cen robót budowlanych.</w:t>
      </w:r>
    </w:p>
    <w:p w:rsidR="00C10000" w:rsidRPr="001B6307" w:rsidRDefault="00A70439" w:rsidP="00C10000">
      <w:pPr>
        <w:jc w:val="center"/>
      </w:pPr>
      <m:oMathPara>
        <m:oMath>
          <m:r>
            <w:rPr>
              <w:rFonts w:ascii="Cambria Math" w:hAnsi="Cambria Math"/>
            </w:rPr>
            <m:t>KOs</m:t>
          </m:r>
          <m:r>
            <w:rPr>
              <w:rFonts w:ascii="Cambria Math"/>
            </w:rPr>
            <m:t>=W</m:t>
          </m:r>
          <m:r>
            <w:rPr>
              <w:rFonts w:ascii="Cambria Math"/>
              <w:vertAlign w:val="subscript"/>
            </w:rPr>
            <m:t>r</m:t>
          </m:r>
          <m:r>
            <w:rPr>
              <w:rFonts w:ascii="Cambria Math"/>
            </w:rPr>
            <m:t xml:space="preserve"> 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j=1</m:t>
              </m:r>
            </m:sub>
            <m:sup>
              <m:r>
                <w:rPr>
                  <w:rFonts w:ascii="Cambria Math"/>
                </w:rPr>
                <m:t>m</m:t>
              </m:r>
            </m:sup>
            <m:e>
              <m:r>
                <w:rPr>
                  <w:rFonts w:ascii="Cambria Math"/>
                </w:rPr>
                <m:t>C</m:t>
              </m:r>
              <m:r>
                <m:rPr>
                  <m:sty m:val="p"/>
                </m:rPr>
                <w:rPr>
                  <w:rFonts w:ascii="Cambria Math"/>
                </w:rPr>
                <m:t>j</m:t>
              </m:r>
            </m:e>
          </m:nary>
          <m:r>
            <w:rPr>
              <w:rFonts w:ascii="Cambria Math" w:hAnsi="Cambria Math"/>
            </w:rPr>
            <m:t xml:space="preserve"> </m:t>
          </m:r>
        </m:oMath>
      </m:oMathPara>
    </w:p>
    <w:p w:rsidR="00C10000" w:rsidRPr="001B6307" w:rsidRDefault="00C10000" w:rsidP="00C10000"/>
    <w:p w:rsidR="00A70439" w:rsidRPr="004907D7" w:rsidRDefault="00A70439" w:rsidP="00750A2B">
      <w:pPr>
        <w:rPr>
          <w:b/>
        </w:rPr>
      </w:pPr>
      <w:r w:rsidRPr="004907D7">
        <w:rPr>
          <w:b/>
        </w:rPr>
        <w:t>7. Metody określania wartości odtworzeniowej nieruchomości</w:t>
      </w:r>
      <w:r w:rsidR="004907D7" w:rsidRPr="004907D7">
        <w:rPr>
          <w:b/>
        </w:rPr>
        <w:t>.</w:t>
      </w:r>
    </w:p>
    <w:p w:rsidR="00A70439" w:rsidRPr="004907D7" w:rsidRDefault="00A70439" w:rsidP="00B128FF"/>
    <w:p w:rsidR="00750A2B" w:rsidRPr="001B6307" w:rsidRDefault="00A70439" w:rsidP="00B128FF">
      <w:pPr>
        <w:ind w:left="567" w:hanging="567"/>
      </w:pPr>
      <w:r w:rsidRPr="001B6307">
        <w:t>7</w:t>
      </w:r>
      <w:r w:rsidR="00750A2B" w:rsidRPr="001B6307">
        <w:t>.</w:t>
      </w:r>
      <w:r w:rsidRPr="001B6307">
        <w:t>1</w:t>
      </w:r>
      <w:r w:rsidR="00750A2B" w:rsidRPr="001B6307">
        <w:t>.</w:t>
      </w:r>
      <w:r w:rsidR="00B128FF">
        <w:tab/>
      </w:r>
      <w:r w:rsidR="00750A2B" w:rsidRPr="001B6307">
        <w:t>Wartość odtworzeniowa obiekt</w:t>
      </w:r>
      <w:r w:rsidR="008D5623" w:rsidRPr="001B6307">
        <w:t>u</w:t>
      </w:r>
      <w:r w:rsidR="00750A2B" w:rsidRPr="001B6307">
        <w:t xml:space="preserve"> budowlan</w:t>
      </w:r>
      <w:r w:rsidR="001018D1" w:rsidRPr="001B6307">
        <w:t>ego</w:t>
      </w:r>
      <w:r w:rsidR="00750A2B" w:rsidRPr="001B6307">
        <w:t xml:space="preserve"> </w:t>
      </w:r>
      <w:r w:rsidR="00EC1299" w:rsidRPr="001B6307">
        <w:t xml:space="preserve">WNO </w:t>
      </w:r>
      <w:r w:rsidR="00750A2B" w:rsidRPr="001B6307">
        <w:t>szacowana przy zastosowaniu metody kosztów odtworzenia</w:t>
      </w:r>
      <w:r w:rsidR="00C200B5" w:rsidRPr="001B6307">
        <w:t xml:space="preserve"> </w:t>
      </w:r>
      <w:r w:rsidR="00750A2B" w:rsidRPr="001B6307">
        <w:t xml:space="preserve">określana jest jako iloczyn </w:t>
      </w:r>
      <w:r w:rsidR="001018D1" w:rsidRPr="001B6307">
        <w:t xml:space="preserve">kosztu odtworzenia nowego obiektu </w:t>
      </w:r>
      <w:proofErr w:type="spellStart"/>
      <w:r w:rsidR="00276559">
        <w:t>KOo</w:t>
      </w:r>
      <w:proofErr w:type="spellEnd"/>
      <w:r w:rsidR="00276559">
        <w:t xml:space="preserve"> i</w:t>
      </w:r>
      <w:r w:rsidR="00750A2B" w:rsidRPr="001B6307">
        <w:t xml:space="preserve"> ws</w:t>
      </w:r>
      <w:r w:rsidR="00D83973" w:rsidRPr="001B6307">
        <w:t>półczynnik</w:t>
      </w:r>
      <w:r w:rsidR="00276559">
        <w:t>a</w:t>
      </w:r>
      <w:r w:rsidR="00C200B5" w:rsidRPr="001B6307">
        <w:t xml:space="preserve"> </w:t>
      </w:r>
      <w:r w:rsidR="00750A2B" w:rsidRPr="001B6307">
        <w:t>zużycia technicznego</w:t>
      </w:r>
      <w:r w:rsidR="00A35096" w:rsidRPr="001B6307">
        <w:t xml:space="preserve"> </w:t>
      </w:r>
      <w:proofErr w:type="spellStart"/>
      <w:r w:rsidR="00A35096" w:rsidRPr="001B6307">
        <w:t>Wzt</w:t>
      </w:r>
      <w:proofErr w:type="spellEnd"/>
      <w:r w:rsidR="00750A2B" w:rsidRPr="001B6307">
        <w:t xml:space="preserve">. </w:t>
      </w:r>
    </w:p>
    <w:p w:rsidR="00C200B5" w:rsidRPr="00B128FF" w:rsidRDefault="00C200B5" w:rsidP="00F419BF">
      <w:pPr>
        <w:jc w:val="center"/>
      </w:pPr>
      <w:r w:rsidRPr="00B128FF">
        <w:t>WNO</w:t>
      </w:r>
      <w:r w:rsidR="00081A17" w:rsidRPr="00B128FF">
        <w:t xml:space="preserve"> </w:t>
      </w:r>
      <w:r w:rsidRPr="00B128FF">
        <w:t>=</w:t>
      </w:r>
      <w:r w:rsidR="00081A17" w:rsidRPr="00B128FF">
        <w:t xml:space="preserve"> </w:t>
      </w:r>
      <w:proofErr w:type="spellStart"/>
      <w:r w:rsidR="00276559" w:rsidRPr="00B128FF">
        <w:t>KO</w:t>
      </w:r>
      <w:r w:rsidR="00276559">
        <w:t>o</w:t>
      </w:r>
      <w:proofErr w:type="spellEnd"/>
      <w:r w:rsidR="00276559" w:rsidRPr="00B128FF">
        <w:t xml:space="preserve"> </w:t>
      </w:r>
      <w:r w:rsidR="00081A17" w:rsidRPr="00B128FF">
        <w:t>·</w:t>
      </w:r>
      <w:r w:rsidR="00F419BF" w:rsidRPr="00B128FF">
        <w:t xml:space="preserve"> </w:t>
      </w:r>
      <w:r w:rsidR="00276559" w:rsidRPr="00B128FF">
        <w:t>W</w:t>
      </w:r>
      <w:r w:rsidR="00276559" w:rsidRPr="00B128FF">
        <w:rPr>
          <w:vertAlign w:val="subscript"/>
        </w:rPr>
        <w:t>ZT</w:t>
      </w:r>
    </w:p>
    <w:p w:rsidR="001018D1" w:rsidRPr="001B6307" w:rsidRDefault="001018D1" w:rsidP="00750A2B"/>
    <w:p w:rsidR="00750A2B" w:rsidRPr="00B128FF" w:rsidRDefault="0099327D" w:rsidP="00B128FF">
      <w:pPr>
        <w:ind w:left="567" w:hanging="567"/>
      </w:pPr>
      <w:r w:rsidRPr="00B128FF">
        <w:t>7.2</w:t>
      </w:r>
      <w:r w:rsidR="00750A2B" w:rsidRPr="00B128FF">
        <w:t>.</w:t>
      </w:r>
      <w:r w:rsidR="00B128FF">
        <w:tab/>
      </w:r>
      <w:r w:rsidR="00750A2B" w:rsidRPr="00B128FF">
        <w:t>Wartość odtworzeniowa obiekt</w:t>
      </w:r>
      <w:r w:rsidR="00276559">
        <w:t>u</w:t>
      </w:r>
      <w:r w:rsidR="00750A2B" w:rsidRPr="00B128FF">
        <w:t xml:space="preserve"> budowlan</w:t>
      </w:r>
      <w:r w:rsidR="00276559">
        <w:t>ego</w:t>
      </w:r>
      <w:r w:rsidR="00EC1299" w:rsidRPr="00B128FF">
        <w:t xml:space="preserve"> WNZ</w:t>
      </w:r>
      <w:r w:rsidR="00750A2B" w:rsidRPr="00B128FF">
        <w:t xml:space="preserve"> szacowana przy zastosowaniu metody kosztów zastąpienia określana jest jako iloczyn </w:t>
      </w:r>
      <w:r w:rsidR="00276559">
        <w:t xml:space="preserve">kosztu zastąpienia nowego </w:t>
      </w:r>
      <w:r w:rsidR="00750A2B" w:rsidRPr="00B128FF">
        <w:t xml:space="preserve">obiektu </w:t>
      </w:r>
      <w:proofErr w:type="spellStart"/>
      <w:r w:rsidR="00E63C11" w:rsidRPr="00B128FF">
        <w:t>KO</w:t>
      </w:r>
      <w:r w:rsidR="00276559">
        <w:t>z</w:t>
      </w:r>
      <w:proofErr w:type="spellEnd"/>
      <w:r w:rsidR="00750A2B" w:rsidRPr="00B128FF">
        <w:t xml:space="preserve"> według cen na dzień wyceny i według zadanej funkcji przez </w:t>
      </w:r>
      <w:r w:rsidR="00D83973" w:rsidRPr="00B128FF">
        <w:t>współczynnik</w:t>
      </w:r>
      <w:r w:rsidR="00750A2B" w:rsidRPr="00B128FF">
        <w:t xml:space="preserve"> zużycia łącznego</w:t>
      </w:r>
      <w:r w:rsidR="00A35096" w:rsidRPr="00B128FF">
        <w:t xml:space="preserve"> W</w:t>
      </w:r>
      <w:r w:rsidR="00827603" w:rsidRPr="00B128FF">
        <w:rPr>
          <w:vertAlign w:val="subscript"/>
        </w:rPr>
        <w:t>Z</w:t>
      </w:r>
      <w:r w:rsidR="00276559">
        <w:rPr>
          <w:vertAlign w:val="subscript"/>
        </w:rPr>
        <w:t>F</w:t>
      </w:r>
      <w:r w:rsidR="00750A2B" w:rsidRPr="00B128FF">
        <w:t>.</w:t>
      </w:r>
    </w:p>
    <w:p w:rsidR="00F419BF" w:rsidRPr="00B128FF" w:rsidRDefault="00F419BF" w:rsidP="00A35096">
      <w:pPr>
        <w:jc w:val="center"/>
      </w:pPr>
      <w:bookmarkStart w:id="21" w:name="_Hlk1730918"/>
      <w:r w:rsidRPr="00B128FF">
        <w:t>WN</w:t>
      </w:r>
      <w:bookmarkEnd w:id="21"/>
      <w:r w:rsidR="00A26204" w:rsidRPr="00B128FF">
        <w:t>Z</w:t>
      </w:r>
      <w:r w:rsidR="00081A17" w:rsidRPr="00B128FF">
        <w:t xml:space="preserve"> </w:t>
      </w:r>
      <w:r w:rsidRPr="00B128FF">
        <w:t>=</w:t>
      </w:r>
      <w:r w:rsidR="00081A17" w:rsidRPr="00B128FF">
        <w:t xml:space="preserve"> </w:t>
      </w:r>
      <w:proofErr w:type="spellStart"/>
      <w:r w:rsidR="00276559" w:rsidRPr="00B128FF">
        <w:t>KO</w:t>
      </w:r>
      <w:r w:rsidR="00276559">
        <w:t>z</w:t>
      </w:r>
      <w:proofErr w:type="spellEnd"/>
      <w:r w:rsidR="00276559" w:rsidRPr="00B128FF">
        <w:t xml:space="preserve"> </w:t>
      </w:r>
      <w:r w:rsidR="00081A17" w:rsidRPr="00B128FF">
        <w:t>·</w:t>
      </w:r>
      <w:r w:rsidRPr="00B128FF">
        <w:t xml:space="preserve"> </w:t>
      </w:r>
      <w:r w:rsidR="00276559" w:rsidRPr="00B128FF">
        <w:t>W</w:t>
      </w:r>
      <w:r w:rsidR="00276559" w:rsidRPr="00B128FF">
        <w:rPr>
          <w:vertAlign w:val="subscript"/>
        </w:rPr>
        <w:t>Z</w:t>
      </w:r>
      <w:r w:rsidR="00276559">
        <w:rPr>
          <w:vertAlign w:val="subscript"/>
        </w:rPr>
        <w:t>F</w:t>
      </w:r>
    </w:p>
    <w:p w:rsidR="00750A2B" w:rsidRPr="001B6307" w:rsidRDefault="00750A2B" w:rsidP="00750A2B"/>
    <w:p w:rsidR="002B33DF" w:rsidRPr="001B6307" w:rsidRDefault="0099327D" w:rsidP="00276559">
      <w:pPr>
        <w:ind w:left="426" w:hanging="426"/>
      </w:pPr>
      <w:r>
        <w:t>7.</w:t>
      </w:r>
      <w:r w:rsidR="00276559">
        <w:t>3</w:t>
      </w:r>
      <w:r>
        <w:t>.</w:t>
      </w:r>
      <w:r w:rsidR="00276559">
        <w:tab/>
      </w:r>
      <w:r w:rsidR="00FC42AC" w:rsidRPr="001B6307">
        <w:t xml:space="preserve">Wartość odtworzeniowa nieruchomości </w:t>
      </w:r>
      <w:r w:rsidR="00F6115E" w:rsidRPr="001B6307">
        <w:t xml:space="preserve">zabudowanej </w:t>
      </w:r>
      <w:r w:rsidR="00F706B9" w:rsidRPr="001B6307">
        <w:t xml:space="preserve">określona </w:t>
      </w:r>
      <w:r w:rsidR="00FD64FC" w:rsidRPr="001B6307">
        <w:t xml:space="preserve">metodą kosztów odtworzenia jest </w:t>
      </w:r>
      <w:r w:rsidR="00F6115E" w:rsidRPr="001B6307">
        <w:t>równa</w:t>
      </w:r>
      <w:r w:rsidR="00FD64FC" w:rsidRPr="001B6307">
        <w:t xml:space="preserve">: </w:t>
      </w:r>
    </w:p>
    <w:p w:rsidR="00FD64FC" w:rsidRPr="00276559" w:rsidRDefault="00FD64FC" w:rsidP="002B33DF">
      <w:pPr>
        <w:jc w:val="center"/>
      </w:pPr>
      <w:r w:rsidRPr="00276559">
        <w:t>W</w:t>
      </w:r>
      <w:bookmarkStart w:id="22" w:name="_Hlk1746368"/>
      <w:r w:rsidRPr="00276559">
        <w:t>NO</w:t>
      </w:r>
      <w:bookmarkStart w:id="23" w:name="_Hlk1746320"/>
      <w:bookmarkEnd w:id="22"/>
      <w:r w:rsidR="001C50DF" w:rsidRPr="00276559">
        <w:rPr>
          <w:vertAlign w:val="subscript"/>
        </w:rPr>
        <w:t>ZO</w:t>
      </w:r>
      <w:r w:rsidR="008663E7" w:rsidRPr="00276559">
        <w:t xml:space="preserve"> = </w:t>
      </w:r>
      <w:r w:rsidRPr="00276559">
        <w:t>Wg+ WNO</w:t>
      </w:r>
      <w:bookmarkEnd w:id="23"/>
    </w:p>
    <w:p w:rsidR="00FD64FC" w:rsidRPr="001B6307" w:rsidRDefault="00FD64FC" w:rsidP="00081A17"/>
    <w:p w:rsidR="002B33DF" w:rsidRPr="001B6307" w:rsidRDefault="0099327D" w:rsidP="00276559">
      <w:pPr>
        <w:ind w:left="567" w:hanging="567"/>
      </w:pPr>
      <w:r>
        <w:t>7.</w:t>
      </w:r>
      <w:r w:rsidR="00276559">
        <w:t>4</w:t>
      </w:r>
      <w:r>
        <w:t>.</w:t>
      </w:r>
      <w:r w:rsidR="00276559">
        <w:tab/>
      </w:r>
      <w:r w:rsidR="00FD64FC" w:rsidRPr="001B6307">
        <w:t xml:space="preserve">Wartość odtworzeniowa nieruchomości zabudowanej określona metodą kosztów zastąpienia jest równa: </w:t>
      </w:r>
    </w:p>
    <w:p w:rsidR="00FD64FC" w:rsidRPr="00276559" w:rsidRDefault="00FD64FC" w:rsidP="002B33DF">
      <w:pPr>
        <w:jc w:val="center"/>
      </w:pPr>
      <w:r w:rsidRPr="00276559">
        <w:t>WNO</w:t>
      </w:r>
      <w:r w:rsidR="001C50DF" w:rsidRPr="00276559">
        <w:rPr>
          <w:vertAlign w:val="subscript"/>
        </w:rPr>
        <w:t>ZZ</w:t>
      </w:r>
      <w:r w:rsidRPr="00276559">
        <w:t>=Wg+ WNZ</w:t>
      </w:r>
    </w:p>
    <w:p w:rsidR="00FD64FC" w:rsidRPr="001B6307" w:rsidRDefault="00FD64FC" w:rsidP="00FD64FC"/>
    <w:bookmarkEnd w:id="11"/>
    <w:p w:rsidR="00B52DBC" w:rsidRPr="001B6307" w:rsidRDefault="00B52DBC" w:rsidP="00276559">
      <w:pPr>
        <w:pStyle w:val="Akapitzlist"/>
        <w:numPr>
          <w:ilvl w:val="0"/>
          <w:numId w:val="25"/>
        </w:numPr>
        <w:ind w:left="284" w:hanging="284"/>
        <w:rPr>
          <w:b/>
        </w:rPr>
      </w:pPr>
      <w:r w:rsidRPr="001B6307">
        <w:rPr>
          <w:b/>
        </w:rPr>
        <w:t>Postanowienia dodatkowe</w:t>
      </w:r>
    </w:p>
    <w:p w:rsidR="00B52DBC" w:rsidRPr="001B6307" w:rsidRDefault="00B52DBC" w:rsidP="00B52DBC"/>
    <w:p w:rsidR="00B52DBC" w:rsidRDefault="00107458" w:rsidP="00276559">
      <w:pPr>
        <w:ind w:left="567" w:hanging="567"/>
      </w:pPr>
      <w:r w:rsidRPr="001B6307">
        <w:t>8</w:t>
      </w:r>
      <w:r w:rsidR="00BB06E1" w:rsidRPr="001B6307">
        <w:t>.1.</w:t>
      </w:r>
      <w:r w:rsidR="00276559">
        <w:tab/>
      </w:r>
      <w:r w:rsidR="00B52DBC" w:rsidRPr="001B6307">
        <w:t xml:space="preserve">Przy ocenie stanu technicznego obiektu </w:t>
      </w:r>
      <w:r w:rsidR="0034267B" w:rsidRPr="001B6307">
        <w:t xml:space="preserve">budowlanego </w:t>
      </w:r>
      <w:r w:rsidR="00A9767B" w:rsidRPr="001B6307">
        <w:t xml:space="preserve">należy </w:t>
      </w:r>
      <w:r w:rsidR="00B52DBC" w:rsidRPr="001B6307">
        <w:t>uwz</w:t>
      </w:r>
      <w:r w:rsidR="00B52DBC" w:rsidRPr="001B6307">
        <w:softHyphen/>
        <w:t>ględnić zasady utrzy</w:t>
      </w:r>
      <w:r w:rsidR="00B52DBC" w:rsidRPr="001B6307">
        <w:softHyphen/>
        <w:t>ma</w:t>
      </w:r>
      <w:r w:rsidR="00B52DBC" w:rsidRPr="001B6307">
        <w:softHyphen/>
        <w:t>nia obiektów budowlanych</w:t>
      </w:r>
      <w:r w:rsidR="008663E7" w:rsidRPr="001B6307">
        <w:t xml:space="preserve"> zawarte w ustawie </w:t>
      </w:r>
      <w:r w:rsidR="00DF3CAA" w:rsidRPr="001B6307">
        <w:t xml:space="preserve">z dnia 7 lipca 1994 r. Prawo budowlane (Dz. U. z 2018 r. poz. 1202 z późn. zm.). </w:t>
      </w:r>
    </w:p>
    <w:p w:rsidR="00276559" w:rsidRDefault="00276559" w:rsidP="00276559">
      <w:pPr>
        <w:ind w:left="567" w:hanging="567"/>
      </w:pPr>
      <w:r>
        <w:t>8.2.</w:t>
      </w:r>
      <w:r>
        <w:tab/>
        <w:t>Ocena zużycia o</w:t>
      </w:r>
      <w:r w:rsidRPr="001B6307">
        <w:t>biektu budowlanego, elementu budowlanego lub elementu scalonego</w:t>
      </w:r>
      <w:r>
        <w:t xml:space="preserve"> stanowi samodzielną czynność rzeczoznawcy majątkowego. </w:t>
      </w:r>
    </w:p>
    <w:p w:rsidR="00F53E7D" w:rsidRDefault="00F53E7D" w:rsidP="00276559">
      <w:pPr>
        <w:ind w:left="567" w:hanging="567"/>
      </w:pPr>
      <w:r>
        <w:t>8.3.</w:t>
      </w:r>
      <w:r>
        <w:tab/>
        <w:t xml:space="preserve">Ustalanie kosztu odtworzenia powinno mieć zastosowanie, gdy wymaga tego przepis szczególny, gdy wymagana jest rekonstrukcja istniejących obiektów (np. obiektów zabytkowych) lub w innych uzasadnionych przypadkach. </w:t>
      </w:r>
    </w:p>
    <w:p w:rsidR="00F53E7D" w:rsidRDefault="00F53E7D" w:rsidP="00276559">
      <w:pPr>
        <w:ind w:left="567" w:hanging="567"/>
      </w:pPr>
      <w:r>
        <w:t>8.4.</w:t>
      </w:r>
      <w:r>
        <w:tab/>
      </w:r>
      <w:r w:rsidRPr="001B6307">
        <w:t>W operacie szacunkowym należy zamieścić zastrzeżenie, iż ocena stanu technicznego zamieszczona w tabeli zużycia obiektu budowalnego nie stanowi jego ekspertyzy technicznej.</w:t>
      </w:r>
      <w:r>
        <w:t xml:space="preserve"> </w:t>
      </w:r>
    </w:p>
    <w:p w:rsidR="00A82AA4" w:rsidRPr="001B6307" w:rsidRDefault="00107458" w:rsidP="00F53E7D">
      <w:pPr>
        <w:pStyle w:val="Akapitzlist"/>
        <w:ind w:left="567" w:hanging="567"/>
      </w:pPr>
      <w:r w:rsidRPr="001B6307">
        <w:t>8.</w:t>
      </w:r>
      <w:r w:rsidR="00F53E7D">
        <w:t>5</w:t>
      </w:r>
      <w:r w:rsidRPr="001B6307">
        <w:t>.</w:t>
      </w:r>
      <w:r w:rsidR="00F53E7D">
        <w:tab/>
      </w:r>
      <w:r w:rsidR="00A82AA4" w:rsidRPr="001B6307">
        <w:t xml:space="preserve">Przy </w:t>
      </w:r>
      <w:r w:rsidR="003026E2" w:rsidRPr="001B6307">
        <w:t xml:space="preserve">określaniu </w:t>
      </w:r>
      <w:r w:rsidR="00A82AA4" w:rsidRPr="001B6307">
        <w:t>wartości odtworzeniowej</w:t>
      </w:r>
      <w:r w:rsidR="00A82AA4" w:rsidRPr="001B6307">
        <w:rPr>
          <w:strike/>
        </w:rPr>
        <w:t xml:space="preserve"> </w:t>
      </w:r>
      <w:r w:rsidR="00A82AA4" w:rsidRPr="001B6307">
        <w:t>metod</w:t>
      </w:r>
      <w:r w:rsidR="003026E2" w:rsidRPr="001B6307">
        <w:t>ą</w:t>
      </w:r>
      <w:r w:rsidR="006435E1" w:rsidRPr="001B6307">
        <w:t xml:space="preserve"> </w:t>
      </w:r>
      <w:r w:rsidR="00A82AA4" w:rsidRPr="001B6307">
        <w:t xml:space="preserve">kosztów odtworzenia </w:t>
      </w:r>
      <w:r w:rsidR="00754924" w:rsidRPr="001B6307">
        <w:t xml:space="preserve">wykorzystuje się </w:t>
      </w:r>
      <w:r w:rsidR="00A82AA4" w:rsidRPr="001B6307">
        <w:t>wyłącznie zużycie techniczne.</w:t>
      </w:r>
      <w:r w:rsidR="003026E2" w:rsidRPr="001B6307">
        <w:t xml:space="preserve"> </w:t>
      </w:r>
    </w:p>
    <w:p w:rsidR="00A82AA4" w:rsidRPr="001B6307" w:rsidRDefault="00107458" w:rsidP="00F53E7D">
      <w:pPr>
        <w:pStyle w:val="Akapitzlist"/>
        <w:ind w:left="567" w:hanging="567"/>
      </w:pPr>
      <w:r w:rsidRPr="001B6307">
        <w:t>8</w:t>
      </w:r>
      <w:r w:rsidR="00081A17" w:rsidRPr="001B6307">
        <w:t>.</w:t>
      </w:r>
      <w:r w:rsidR="00F53E7D">
        <w:t>6</w:t>
      </w:r>
      <w:r w:rsidR="00081A17" w:rsidRPr="001B6307">
        <w:t>.</w:t>
      </w:r>
      <w:r w:rsidR="00F53E7D">
        <w:tab/>
      </w:r>
      <w:r w:rsidR="00A82AA4" w:rsidRPr="001B6307">
        <w:t xml:space="preserve">Przy </w:t>
      </w:r>
      <w:r w:rsidR="003026E2" w:rsidRPr="001B6307">
        <w:t xml:space="preserve">określaniu </w:t>
      </w:r>
      <w:r w:rsidR="00A82AA4" w:rsidRPr="001B6307">
        <w:t>wartości odtworzeniowej metod</w:t>
      </w:r>
      <w:r w:rsidR="003026E2" w:rsidRPr="001B6307">
        <w:t>ą</w:t>
      </w:r>
      <w:r w:rsidR="00A82AA4" w:rsidRPr="001B6307">
        <w:t xml:space="preserve"> kosztów zastąpienia </w:t>
      </w:r>
      <w:r w:rsidR="00754924" w:rsidRPr="001B6307">
        <w:t xml:space="preserve">wykorzystuje </w:t>
      </w:r>
      <w:r w:rsidR="00A82AA4" w:rsidRPr="001B6307">
        <w:t>się zużycie łączne (techniczno-funk</w:t>
      </w:r>
      <w:r w:rsidR="00A82AA4" w:rsidRPr="001B6307">
        <w:softHyphen/>
        <w:t>cjo</w:t>
      </w:r>
      <w:r w:rsidR="00A82AA4" w:rsidRPr="001B6307">
        <w:softHyphen/>
        <w:t>nalne).</w:t>
      </w:r>
      <w:r w:rsidR="00F53E7D">
        <w:t xml:space="preserve"> </w:t>
      </w:r>
    </w:p>
    <w:p w:rsidR="00635840" w:rsidRPr="001B6307" w:rsidRDefault="002C7135" w:rsidP="00F53E7D">
      <w:pPr>
        <w:ind w:left="567" w:hanging="567"/>
      </w:pPr>
      <w:r>
        <w:t>8</w:t>
      </w:r>
      <w:r w:rsidR="004010B6" w:rsidRPr="001B6307">
        <w:t>,</w:t>
      </w:r>
      <w:r>
        <w:t>6.</w:t>
      </w:r>
      <w:r w:rsidR="00F53E7D">
        <w:tab/>
        <w:t xml:space="preserve">Określony stopień zużycia technicznego funkcjonalnego </w:t>
      </w:r>
      <w:r w:rsidR="00635840" w:rsidRPr="001B6307">
        <w:t>można wykorzystać do analizy opłacalności remontów obiektów budowlanych.</w:t>
      </w:r>
    </w:p>
    <w:p w:rsidR="00113608" w:rsidRDefault="00D75B1D" w:rsidP="00107458">
      <w:pPr>
        <w:pStyle w:val="Akapitzlist"/>
        <w:ind w:left="-142"/>
      </w:pPr>
      <w:r>
        <w:lastRenderedPageBreak/>
        <w:t>Opracowanie:</w:t>
      </w:r>
    </w:p>
    <w:p w:rsidR="00D75B1D" w:rsidRDefault="00D75B1D" w:rsidP="00107458">
      <w:pPr>
        <w:pStyle w:val="Akapitzlist"/>
        <w:ind w:left="-142"/>
      </w:pPr>
      <w:r>
        <w:t>Prof. Mieczysław Prystupa</w:t>
      </w:r>
    </w:p>
    <w:p w:rsidR="00D75B1D" w:rsidRPr="001B6307" w:rsidRDefault="00D75B1D" w:rsidP="00107458">
      <w:pPr>
        <w:pStyle w:val="Akapitzlist"/>
        <w:ind w:left="-142"/>
      </w:pPr>
      <w:r>
        <w:t xml:space="preserve">Zbigniew </w:t>
      </w:r>
      <w:bookmarkStart w:id="24" w:name="_GoBack"/>
      <w:bookmarkEnd w:id="24"/>
      <w:r>
        <w:t>Brodaczewskie</w:t>
      </w:r>
    </w:p>
    <w:sectPr w:rsidR="00D75B1D" w:rsidRPr="001B6307" w:rsidSect="009B76A2">
      <w:footerReference w:type="even" r:id="rId16"/>
      <w:footerReference w:type="defaul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C0" w:rsidRDefault="005011C0">
      <w:r>
        <w:separator/>
      </w:r>
    </w:p>
  </w:endnote>
  <w:endnote w:type="continuationSeparator" w:id="0">
    <w:p w:rsidR="005011C0" w:rsidRDefault="005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34" w:rsidRDefault="00E453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02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0234" w:rsidRDefault="00290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34" w:rsidRDefault="00E453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02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3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0234" w:rsidRDefault="002902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C0" w:rsidRDefault="005011C0">
      <w:r>
        <w:separator/>
      </w:r>
    </w:p>
  </w:footnote>
  <w:footnote w:type="continuationSeparator" w:id="0">
    <w:p w:rsidR="005011C0" w:rsidRDefault="0050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0FA"/>
    <w:multiLevelType w:val="multilevel"/>
    <w:tmpl w:val="4B486C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11EF1"/>
    <w:multiLevelType w:val="multilevel"/>
    <w:tmpl w:val="5B2AD65A"/>
    <w:styleLink w:val="LFO5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upperLetter"/>
      <w:lvlText w:val="%2."/>
      <w:lvlJc w:val="left"/>
      <w:pPr>
        <w:ind w:left="1506" w:hanging="360"/>
      </w:pPr>
    </w:lvl>
    <w:lvl w:ilvl="2"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5037E1"/>
    <w:multiLevelType w:val="multilevel"/>
    <w:tmpl w:val="D0921D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933659F"/>
    <w:multiLevelType w:val="hybridMultilevel"/>
    <w:tmpl w:val="03BCA51A"/>
    <w:lvl w:ilvl="0" w:tplc="B380B8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E4D6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D5B39"/>
    <w:multiLevelType w:val="singleLevel"/>
    <w:tmpl w:val="E594EB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2D62A39"/>
    <w:multiLevelType w:val="multilevel"/>
    <w:tmpl w:val="93605132"/>
    <w:lvl w:ilvl="0">
      <w:start w:val="1"/>
      <w:numFmt w:val="lowerLetter"/>
      <w:lvlText w:val="%1)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037C55"/>
    <w:multiLevelType w:val="multilevel"/>
    <w:tmpl w:val="6C160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F60E0"/>
    <w:multiLevelType w:val="hybridMultilevel"/>
    <w:tmpl w:val="AF5CF6B0"/>
    <w:lvl w:ilvl="0" w:tplc="E15C0B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47F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46F8D"/>
    <w:multiLevelType w:val="hybridMultilevel"/>
    <w:tmpl w:val="2CECC860"/>
    <w:lvl w:ilvl="0" w:tplc="86003346">
      <w:start w:val="1"/>
      <w:numFmt w:val="lowerRoman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6B16"/>
    <w:multiLevelType w:val="multilevel"/>
    <w:tmpl w:val="1716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0D92C4A"/>
    <w:multiLevelType w:val="hybridMultilevel"/>
    <w:tmpl w:val="82EE8794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77472"/>
    <w:multiLevelType w:val="multilevel"/>
    <w:tmpl w:val="049E8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7368F"/>
    <w:multiLevelType w:val="multilevel"/>
    <w:tmpl w:val="93605132"/>
    <w:lvl w:ilvl="0">
      <w:start w:val="1"/>
      <w:numFmt w:val="lowerLetter"/>
      <w:lvlText w:val="%1)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001358"/>
    <w:multiLevelType w:val="multilevel"/>
    <w:tmpl w:val="93605132"/>
    <w:lvl w:ilvl="0">
      <w:start w:val="1"/>
      <w:numFmt w:val="lowerLetter"/>
      <w:lvlText w:val="%1)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7C1AE9"/>
    <w:multiLevelType w:val="singleLevel"/>
    <w:tmpl w:val="3FAE4C04"/>
    <w:lvl w:ilvl="0">
      <w:start w:val="1"/>
      <w:numFmt w:val="lowerLetter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5" w15:restartNumberingAfterBreak="0">
    <w:nsid w:val="3FAF6617"/>
    <w:multiLevelType w:val="multilevel"/>
    <w:tmpl w:val="F0C20508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4B152571"/>
    <w:multiLevelType w:val="hybridMultilevel"/>
    <w:tmpl w:val="6C86F1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9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C044B"/>
    <w:multiLevelType w:val="multilevel"/>
    <w:tmpl w:val="BD0AB410"/>
    <w:lvl w:ilvl="0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55420288"/>
    <w:multiLevelType w:val="multilevel"/>
    <w:tmpl w:val="84D8B7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AF9458B"/>
    <w:multiLevelType w:val="multilevel"/>
    <w:tmpl w:val="93605132"/>
    <w:lvl w:ilvl="0">
      <w:start w:val="1"/>
      <w:numFmt w:val="lowerLetter"/>
      <w:lvlText w:val="%1)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382447"/>
    <w:multiLevelType w:val="multilevel"/>
    <w:tmpl w:val="DA4C4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09F75B0"/>
    <w:multiLevelType w:val="hybridMultilevel"/>
    <w:tmpl w:val="7234AEB8"/>
    <w:lvl w:ilvl="0" w:tplc="8A9ABA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25CF"/>
    <w:multiLevelType w:val="hybridMultilevel"/>
    <w:tmpl w:val="D25CB9C8"/>
    <w:lvl w:ilvl="0" w:tplc="0415000F">
      <w:start w:val="1"/>
      <w:numFmt w:val="bullet"/>
      <w:pStyle w:val="Punktowaniekres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2B0EEC"/>
    <w:multiLevelType w:val="hybridMultilevel"/>
    <w:tmpl w:val="70804090"/>
    <w:lvl w:ilvl="0" w:tplc="8A9ABA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0321B"/>
    <w:multiLevelType w:val="multilevel"/>
    <w:tmpl w:val="CD523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7412EC"/>
    <w:multiLevelType w:val="multilevel"/>
    <w:tmpl w:val="44362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934561"/>
    <w:multiLevelType w:val="hybridMultilevel"/>
    <w:tmpl w:val="2FB8F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144B"/>
    <w:multiLevelType w:val="hybridMultilevel"/>
    <w:tmpl w:val="2FB8F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23"/>
  </w:num>
  <w:num w:numId="5">
    <w:abstractNumId w:val="16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5"/>
  </w:num>
  <w:num w:numId="14">
    <w:abstractNumId w:val="20"/>
  </w:num>
  <w:num w:numId="15">
    <w:abstractNumId w:val="9"/>
  </w:num>
  <w:num w:numId="16">
    <w:abstractNumId w:val="2"/>
  </w:num>
  <w:num w:numId="17">
    <w:abstractNumId w:val="13"/>
  </w:num>
  <w:num w:numId="18">
    <w:abstractNumId w:val="8"/>
  </w:num>
  <w:num w:numId="19">
    <w:abstractNumId w:val="24"/>
  </w:num>
  <w:num w:numId="20">
    <w:abstractNumId w:val="11"/>
  </w:num>
  <w:num w:numId="21">
    <w:abstractNumId w:val="27"/>
  </w:num>
  <w:num w:numId="22">
    <w:abstractNumId w:val="21"/>
  </w:num>
  <w:num w:numId="23">
    <w:abstractNumId w:val="19"/>
  </w:num>
  <w:num w:numId="24">
    <w:abstractNumId w:val="25"/>
  </w:num>
  <w:num w:numId="25">
    <w:abstractNumId w:val="17"/>
  </w:num>
  <w:num w:numId="26">
    <w:abstractNumId w:val="18"/>
  </w:num>
  <w:num w:numId="27">
    <w:abstractNumId w:val="6"/>
  </w:num>
  <w:num w:numId="2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C0"/>
    <w:rsid w:val="00005D1A"/>
    <w:rsid w:val="00015D2B"/>
    <w:rsid w:val="00015FCE"/>
    <w:rsid w:val="0001675B"/>
    <w:rsid w:val="00020F6F"/>
    <w:rsid w:val="0002162B"/>
    <w:rsid w:val="00021D56"/>
    <w:rsid w:val="000238E2"/>
    <w:rsid w:val="000258EA"/>
    <w:rsid w:val="00025AC1"/>
    <w:rsid w:val="00027B80"/>
    <w:rsid w:val="000304C3"/>
    <w:rsid w:val="0003075A"/>
    <w:rsid w:val="0003290D"/>
    <w:rsid w:val="000356DF"/>
    <w:rsid w:val="00035AF1"/>
    <w:rsid w:val="000364B4"/>
    <w:rsid w:val="000436DC"/>
    <w:rsid w:val="00045969"/>
    <w:rsid w:val="00050508"/>
    <w:rsid w:val="00050A4E"/>
    <w:rsid w:val="000527E6"/>
    <w:rsid w:val="000563AF"/>
    <w:rsid w:val="00056B87"/>
    <w:rsid w:val="00057683"/>
    <w:rsid w:val="00057E1D"/>
    <w:rsid w:val="00062691"/>
    <w:rsid w:val="000628BA"/>
    <w:rsid w:val="000631C6"/>
    <w:rsid w:val="000641E9"/>
    <w:rsid w:val="000651B7"/>
    <w:rsid w:val="000655F6"/>
    <w:rsid w:val="000704F2"/>
    <w:rsid w:val="000709CE"/>
    <w:rsid w:val="00070BD1"/>
    <w:rsid w:val="00071D17"/>
    <w:rsid w:val="0007464F"/>
    <w:rsid w:val="0007533B"/>
    <w:rsid w:val="00075724"/>
    <w:rsid w:val="000761C6"/>
    <w:rsid w:val="0007686B"/>
    <w:rsid w:val="00076BED"/>
    <w:rsid w:val="00076D2F"/>
    <w:rsid w:val="00077A30"/>
    <w:rsid w:val="000802B8"/>
    <w:rsid w:val="0008124F"/>
    <w:rsid w:val="00081A17"/>
    <w:rsid w:val="00082259"/>
    <w:rsid w:val="00082467"/>
    <w:rsid w:val="0008383C"/>
    <w:rsid w:val="00084349"/>
    <w:rsid w:val="000864AB"/>
    <w:rsid w:val="000936ED"/>
    <w:rsid w:val="00096370"/>
    <w:rsid w:val="000A155C"/>
    <w:rsid w:val="000A277B"/>
    <w:rsid w:val="000A3BE4"/>
    <w:rsid w:val="000A4EB5"/>
    <w:rsid w:val="000A6B94"/>
    <w:rsid w:val="000B207B"/>
    <w:rsid w:val="000B2CE5"/>
    <w:rsid w:val="000B38A8"/>
    <w:rsid w:val="000B5609"/>
    <w:rsid w:val="000C0987"/>
    <w:rsid w:val="000C3CB0"/>
    <w:rsid w:val="000C518D"/>
    <w:rsid w:val="000C6763"/>
    <w:rsid w:val="000C69F8"/>
    <w:rsid w:val="000D17C4"/>
    <w:rsid w:val="000D3286"/>
    <w:rsid w:val="000D47A2"/>
    <w:rsid w:val="000D6E92"/>
    <w:rsid w:val="000E0149"/>
    <w:rsid w:val="000E0AEF"/>
    <w:rsid w:val="000E1939"/>
    <w:rsid w:val="000E29A4"/>
    <w:rsid w:val="000E5140"/>
    <w:rsid w:val="000E6753"/>
    <w:rsid w:val="000E6BC9"/>
    <w:rsid w:val="000E7B79"/>
    <w:rsid w:val="000F13EC"/>
    <w:rsid w:val="000F1AC3"/>
    <w:rsid w:val="000F3AE4"/>
    <w:rsid w:val="000F5818"/>
    <w:rsid w:val="000F7031"/>
    <w:rsid w:val="000F7366"/>
    <w:rsid w:val="001011BD"/>
    <w:rsid w:val="001014A2"/>
    <w:rsid w:val="001018D1"/>
    <w:rsid w:val="00101F02"/>
    <w:rsid w:val="00103140"/>
    <w:rsid w:val="001051CC"/>
    <w:rsid w:val="0010639D"/>
    <w:rsid w:val="00106D20"/>
    <w:rsid w:val="00107458"/>
    <w:rsid w:val="00110B2A"/>
    <w:rsid w:val="00111F6E"/>
    <w:rsid w:val="00113462"/>
    <w:rsid w:val="00113608"/>
    <w:rsid w:val="00114356"/>
    <w:rsid w:val="0011667A"/>
    <w:rsid w:val="001235E5"/>
    <w:rsid w:val="00123BDF"/>
    <w:rsid w:val="00124468"/>
    <w:rsid w:val="00125B97"/>
    <w:rsid w:val="00126603"/>
    <w:rsid w:val="0012769C"/>
    <w:rsid w:val="0013277D"/>
    <w:rsid w:val="00135262"/>
    <w:rsid w:val="00135E11"/>
    <w:rsid w:val="001408C1"/>
    <w:rsid w:val="00140FD9"/>
    <w:rsid w:val="0014347D"/>
    <w:rsid w:val="00143E05"/>
    <w:rsid w:val="00144D45"/>
    <w:rsid w:val="00151D07"/>
    <w:rsid w:val="00155649"/>
    <w:rsid w:val="00155A72"/>
    <w:rsid w:val="00155C20"/>
    <w:rsid w:val="001604C2"/>
    <w:rsid w:val="00162856"/>
    <w:rsid w:val="0016337B"/>
    <w:rsid w:val="00163C1C"/>
    <w:rsid w:val="001658F6"/>
    <w:rsid w:val="00165FAC"/>
    <w:rsid w:val="0016676B"/>
    <w:rsid w:val="00166DA0"/>
    <w:rsid w:val="0016718B"/>
    <w:rsid w:val="00170F2E"/>
    <w:rsid w:val="00171173"/>
    <w:rsid w:val="00171CF1"/>
    <w:rsid w:val="00172527"/>
    <w:rsid w:val="00173039"/>
    <w:rsid w:val="0017657F"/>
    <w:rsid w:val="0017704A"/>
    <w:rsid w:val="00182B1B"/>
    <w:rsid w:val="00186783"/>
    <w:rsid w:val="001868F0"/>
    <w:rsid w:val="0018701A"/>
    <w:rsid w:val="00193E1B"/>
    <w:rsid w:val="00195A8A"/>
    <w:rsid w:val="001A0EEE"/>
    <w:rsid w:val="001A1B2A"/>
    <w:rsid w:val="001A6446"/>
    <w:rsid w:val="001A6C73"/>
    <w:rsid w:val="001B1F20"/>
    <w:rsid w:val="001B5B2D"/>
    <w:rsid w:val="001B6307"/>
    <w:rsid w:val="001B659C"/>
    <w:rsid w:val="001B7912"/>
    <w:rsid w:val="001C2761"/>
    <w:rsid w:val="001C3E2E"/>
    <w:rsid w:val="001C4A5F"/>
    <w:rsid w:val="001C50DF"/>
    <w:rsid w:val="001C6546"/>
    <w:rsid w:val="001C7973"/>
    <w:rsid w:val="001C7ABC"/>
    <w:rsid w:val="001D1C7D"/>
    <w:rsid w:val="001D4768"/>
    <w:rsid w:val="001D5FB1"/>
    <w:rsid w:val="001D724F"/>
    <w:rsid w:val="001D7831"/>
    <w:rsid w:val="001E08BF"/>
    <w:rsid w:val="001E24ED"/>
    <w:rsid w:val="001E371C"/>
    <w:rsid w:val="001E4373"/>
    <w:rsid w:val="001E62DC"/>
    <w:rsid w:val="001E70F2"/>
    <w:rsid w:val="001E7C0C"/>
    <w:rsid w:val="001F210B"/>
    <w:rsid w:val="001F3C55"/>
    <w:rsid w:val="001F52F5"/>
    <w:rsid w:val="001F65B1"/>
    <w:rsid w:val="001F715E"/>
    <w:rsid w:val="001F7ECE"/>
    <w:rsid w:val="001F7F27"/>
    <w:rsid w:val="00202168"/>
    <w:rsid w:val="00203F66"/>
    <w:rsid w:val="00206059"/>
    <w:rsid w:val="00212CAB"/>
    <w:rsid w:val="00215526"/>
    <w:rsid w:val="002170F6"/>
    <w:rsid w:val="00217BCA"/>
    <w:rsid w:val="0022045D"/>
    <w:rsid w:val="002206C9"/>
    <w:rsid w:val="002213D1"/>
    <w:rsid w:val="00222FE6"/>
    <w:rsid w:val="00225418"/>
    <w:rsid w:val="00225ACD"/>
    <w:rsid w:val="00230EE7"/>
    <w:rsid w:val="002335EA"/>
    <w:rsid w:val="00234994"/>
    <w:rsid w:val="002355ED"/>
    <w:rsid w:val="00236D0F"/>
    <w:rsid w:val="00240F3D"/>
    <w:rsid w:val="0024206D"/>
    <w:rsid w:val="002447AF"/>
    <w:rsid w:val="0024498B"/>
    <w:rsid w:val="00246C98"/>
    <w:rsid w:val="00246DC3"/>
    <w:rsid w:val="00253FEF"/>
    <w:rsid w:val="00256B25"/>
    <w:rsid w:val="00256E47"/>
    <w:rsid w:val="00256F14"/>
    <w:rsid w:val="00257C39"/>
    <w:rsid w:val="00260313"/>
    <w:rsid w:val="00260EDF"/>
    <w:rsid w:val="00266DC8"/>
    <w:rsid w:val="0027140A"/>
    <w:rsid w:val="00271735"/>
    <w:rsid w:val="00271896"/>
    <w:rsid w:val="00272D60"/>
    <w:rsid w:val="0027306E"/>
    <w:rsid w:val="00273176"/>
    <w:rsid w:val="00276559"/>
    <w:rsid w:val="00277AF2"/>
    <w:rsid w:val="00277C51"/>
    <w:rsid w:val="00280B19"/>
    <w:rsid w:val="00280C64"/>
    <w:rsid w:val="00281B92"/>
    <w:rsid w:val="002828BE"/>
    <w:rsid w:val="0028360A"/>
    <w:rsid w:val="00283614"/>
    <w:rsid w:val="00283BAE"/>
    <w:rsid w:val="00285B07"/>
    <w:rsid w:val="00286445"/>
    <w:rsid w:val="00290234"/>
    <w:rsid w:val="0029721D"/>
    <w:rsid w:val="002A491F"/>
    <w:rsid w:val="002A4E81"/>
    <w:rsid w:val="002A6632"/>
    <w:rsid w:val="002A6EC0"/>
    <w:rsid w:val="002A715F"/>
    <w:rsid w:val="002A717D"/>
    <w:rsid w:val="002B02B3"/>
    <w:rsid w:val="002B33DF"/>
    <w:rsid w:val="002B3F4C"/>
    <w:rsid w:val="002B4457"/>
    <w:rsid w:val="002B5451"/>
    <w:rsid w:val="002C4070"/>
    <w:rsid w:val="002C4562"/>
    <w:rsid w:val="002C5F8E"/>
    <w:rsid w:val="002C7135"/>
    <w:rsid w:val="002C785E"/>
    <w:rsid w:val="002D0043"/>
    <w:rsid w:val="002D2482"/>
    <w:rsid w:val="002D3E35"/>
    <w:rsid w:val="002D459C"/>
    <w:rsid w:val="002D7C6A"/>
    <w:rsid w:val="002E50D5"/>
    <w:rsid w:val="002F0B2D"/>
    <w:rsid w:val="002F21E5"/>
    <w:rsid w:val="002F2821"/>
    <w:rsid w:val="002F58AE"/>
    <w:rsid w:val="002F6360"/>
    <w:rsid w:val="00300986"/>
    <w:rsid w:val="0030177E"/>
    <w:rsid w:val="00301C82"/>
    <w:rsid w:val="003026E2"/>
    <w:rsid w:val="0030463E"/>
    <w:rsid w:val="00304DC7"/>
    <w:rsid w:val="0030551B"/>
    <w:rsid w:val="00315176"/>
    <w:rsid w:val="0031534B"/>
    <w:rsid w:val="00315642"/>
    <w:rsid w:val="003158A5"/>
    <w:rsid w:val="0031609B"/>
    <w:rsid w:val="00316FA5"/>
    <w:rsid w:val="003172F1"/>
    <w:rsid w:val="003179DB"/>
    <w:rsid w:val="0032029B"/>
    <w:rsid w:val="00322BE9"/>
    <w:rsid w:val="00325F02"/>
    <w:rsid w:val="00330178"/>
    <w:rsid w:val="0033186E"/>
    <w:rsid w:val="00334A69"/>
    <w:rsid w:val="00337384"/>
    <w:rsid w:val="00341975"/>
    <w:rsid w:val="0034267B"/>
    <w:rsid w:val="00342CFF"/>
    <w:rsid w:val="0034321A"/>
    <w:rsid w:val="0034391B"/>
    <w:rsid w:val="00347033"/>
    <w:rsid w:val="00354BEF"/>
    <w:rsid w:val="00354FA0"/>
    <w:rsid w:val="00356E58"/>
    <w:rsid w:val="0035728A"/>
    <w:rsid w:val="0036181E"/>
    <w:rsid w:val="00367D03"/>
    <w:rsid w:val="00374A13"/>
    <w:rsid w:val="00376763"/>
    <w:rsid w:val="00377FF9"/>
    <w:rsid w:val="00380E4E"/>
    <w:rsid w:val="00381176"/>
    <w:rsid w:val="00382B16"/>
    <w:rsid w:val="00382B4C"/>
    <w:rsid w:val="003832EE"/>
    <w:rsid w:val="003834EF"/>
    <w:rsid w:val="00383D83"/>
    <w:rsid w:val="0038472A"/>
    <w:rsid w:val="00385F3B"/>
    <w:rsid w:val="0038788B"/>
    <w:rsid w:val="00390C2D"/>
    <w:rsid w:val="00392FE1"/>
    <w:rsid w:val="003966EF"/>
    <w:rsid w:val="003970D4"/>
    <w:rsid w:val="00397125"/>
    <w:rsid w:val="003A3865"/>
    <w:rsid w:val="003A4D80"/>
    <w:rsid w:val="003A59AC"/>
    <w:rsid w:val="003A6D91"/>
    <w:rsid w:val="003B0AEA"/>
    <w:rsid w:val="003B32A9"/>
    <w:rsid w:val="003B3408"/>
    <w:rsid w:val="003B3BF9"/>
    <w:rsid w:val="003B620F"/>
    <w:rsid w:val="003B7C35"/>
    <w:rsid w:val="003C07D2"/>
    <w:rsid w:val="003C172B"/>
    <w:rsid w:val="003C526F"/>
    <w:rsid w:val="003D1499"/>
    <w:rsid w:val="003D4B41"/>
    <w:rsid w:val="003D5C53"/>
    <w:rsid w:val="003E075B"/>
    <w:rsid w:val="003E12C4"/>
    <w:rsid w:val="003E1598"/>
    <w:rsid w:val="003E3934"/>
    <w:rsid w:val="003E4E8D"/>
    <w:rsid w:val="003E6B7F"/>
    <w:rsid w:val="003E6BF0"/>
    <w:rsid w:val="003E7157"/>
    <w:rsid w:val="003F019D"/>
    <w:rsid w:val="003F022A"/>
    <w:rsid w:val="003F7414"/>
    <w:rsid w:val="004010B6"/>
    <w:rsid w:val="00402F80"/>
    <w:rsid w:val="00403D11"/>
    <w:rsid w:val="00403D59"/>
    <w:rsid w:val="004043DA"/>
    <w:rsid w:val="00410D9D"/>
    <w:rsid w:val="00411651"/>
    <w:rsid w:val="00411C4C"/>
    <w:rsid w:val="00411EDC"/>
    <w:rsid w:val="004129A4"/>
    <w:rsid w:val="00413522"/>
    <w:rsid w:val="00416608"/>
    <w:rsid w:val="00417724"/>
    <w:rsid w:val="004225CC"/>
    <w:rsid w:val="004258FD"/>
    <w:rsid w:val="00426E96"/>
    <w:rsid w:val="00427CA5"/>
    <w:rsid w:val="00430141"/>
    <w:rsid w:val="00431F2A"/>
    <w:rsid w:val="00433871"/>
    <w:rsid w:val="00435EC6"/>
    <w:rsid w:val="00436DBE"/>
    <w:rsid w:val="00440A4D"/>
    <w:rsid w:val="0044204D"/>
    <w:rsid w:val="00442143"/>
    <w:rsid w:val="00442CAF"/>
    <w:rsid w:val="00444028"/>
    <w:rsid w:val="00445817"/>
    <w:rsid w:val="00445F8C"/>
    <w:rsid w:val="00451EB2"/>
    <w:rsid w:val="00453463"/>
    <w:rsid w:val="00455B32"/>
    <w:rsid w:val="00455B33"/>
    <w:rsid w:val="004600F5"/>
    <w:rsid w:val="00461541"/>
    <w:rsid w:val="00462268"/>
    <w:rsid w:val="0046503F"/>
    <w:rsid w:val="004678C7"/>
    <w:rsid w:val="00467BCC"/>
    <w:rsid w:val="00473574"/>
    <w:rsid w:val="004752DE"/>
    <w:rsid w:val="004768CB"/>
    <w:rsid w:val="004776E4"/>
    <w:rsid w:val="00477F77"/>
    <w:rsid w:val="00481C07"/>
    <w:rsid w:val="00485DEE"/>
    <w:rsid w:val="00490059"/>
    <w:rsid w:val="004907D7"/>
    <w:rsid w:val="004911F4"/>
    <w:rsid w:val="00493EB4"/>
    <w:rsid w:val="00494E34"/>
    <w:rsid w:val="004A15E5"/>
    <w:rsid w:val="004B064F"/>
    <w:rsid w:val="004B276A"/>
    <w:rsid w:val="004B3100"/>
    <w:rsid w:val="004B37D4"/>
    <w:rsid w:val="004C1134"/>
    <w:rsid w:val="004C23D4"/>
    <w:rsid w:val="004C4D43"/>
    <w:rsid w:val="004C4DDC"/>
    <w:rsid w:val="004C65EA"/>
    <w:rsid w:val="004C793B"/>
    <w:rsid w:val="004C7A35"/>
    <w:rsid w:val="004D115D"/>
    <w:rsid w:val="004D27B0"/>
    <w:rsid w:val="004D29D1"/>
    <w:rsid w:val="004D3943"/>
    <w:rsid w:val="004D4988"/>
    <w:rsid w:val="004D5D51"/>
    <w:rsid w:val="004D74DC"/>
    <w:rsid w:val="004E08A5"/>
    <w:rsid w:val="004E0AE5"/>
    <w:rsid w:val="004E1288"/>
    <w:rsid w:val="004E3037"/>
    <w:rsid w:val="004E3AD5"/>
    <w:rsid w:val="004E4798"/>
    <w:rsid w:val="004E7207"/>
    <w:rsid w:val="004F0BF1"/>
    <w:rsid w:val="004F0D45"/>
    <w:rsid w:val="004F40E1"/>
    <w:rsid w:val="004F4210"/>
    <w:rsid w:val="004F785A"/>
    <w:rsid w:val="005011C0"/>
    <w:rsid w:val="00501E5D"/>
    <w:rsid w:val="00507F41"/>
    <w:rsid w:val="00510282"/>
    <w:rsid w:val="00510DEB"/>
    <w:rsid w:val="0051287A"/>
    <w:rsid w:val="0051397C"/>
    <w:rsid w:val="00513F91"/>
    <w:rsid w:val="00514F0C"/>
    <w:rsid w:val="0051554D"/>
    <w:rsid w:val="00515CDC"/>
    <w:rsid w:val="00516F31"/>
    <w:rsid w:val="00517153"/>
    <w:rsid w:val="00517DFF"/>
    <w:rsid w:val="005210C2"/>
    <w:rsid w:val="005212BE"/>
    <w:rsid w:val="00525141"/>
    <w:rsid w:val="00526579"/>
    <w:rsid w:val="005279D2"/>
    <w:rsid w:val="00530E36"/>
    <w:rsid w:val="00532851"/>
    <w:rsid w:val="00541C69"/>
    <w:rsid w:val="00542939"/>
    <w:rsid w:val="0054519C"/>
    <w:rsid w:val="00545415"/>
    <w:rsid w:val="00545635"/>
    <w:rsid w:val="00545704"/>
    <w:rsid w:val="005504CD"/>
    <w:rsid w:val="005509CF"/>
    <w:rsid w:val="005531F8"/>
    <w:rsid w:val="0055343A"/>
    <w:rsid w:val="005549E8"/>
    <w:rsid w:val="005561BF"/>
    <w:rsid w:val="00556486"/>
    <w:rsid w:val="00562DC5"/>
    <w:rsid w:val="00563210"/>
    <w:rsid w:val="00564895"/>
    <w:rsid w:val="00574690"/>
    <w:rsid w:val="00574E13"/>
    <w:rsid w:val="005760F8"/>
    <w:rsid w:val="00577BFF"/>
    <w:rsid w:val="005821BE"/>
    <w:rsid w:val="005855BD"/>
    <w:rsid w:val="00586857"/>
    <w:rsid w:val="005878B6"/>
    <w:rsid w:val="005913A7"/>
    <w:rsid w:val="00591B66"/>
    <w:rsid w:val="005931D3"/>
    <w:rsid w:val="00593717"/>
    <w:rsid w:val="00595639"/>
    <w:rsid w:val="005961C8"/>
    <w:rsid w:val="00597F8A"/>
    <w:rsid w:val="005A16B7"/>
    <w:rsid w:val="005A258A"/>
    <w:rsid w:val="005A6B3F"/>
    <w:rsid w:val="005A778C"/>
    <w:rsid w:val="005A7ECD"/>
    <w:rsid w:val="005B1D17"/>
    <w:rsid w:val="005B2CC8"/>
    <w:rsid w:val="005B46CD"/>
    <w:rsid w:val="005B4B12"/>
    <w:rsid w:val="005B6CC5"/>
    <w:rsid w:val="005B6D2F"/>
    <w:rsid w:val="005B73CE"/>
    <w:rsid w:val="005B77B3"/>
    <w:rsid w:val="005C01D4"/>
    <w:rsid w:val="005C28B8"/>
    <w:rsid w:val="005C63AB"/>
    <w:rsid w:val="005C714E"/>
    <w:rsid w:val="005C75F9"/>
    <w:rsid w:val="005D359E"/>
    <w:rsid w:val="005D59C3"/>
    <w:rsid w:val="005D751C"/>
    <w:rsid w:val="005D783B"/>
    <w:rsid w:val="005D7B2B"/>
    <w:rsid w:val="005D7ED3"/>
    <w:rsid w:val="005E3C82"/>
    <w:rsid w:val="005E7035"/>
    <w:rsid w:val="005E7DAB"/>
    <w:rsid w:val="005F1063"/>
    <w:rsid w:val="005F1C7F"/>
    <w:rsid w:val="005F244A"/>
    <w:rsid w:val="005F2776"/>
    <w:rsid w:val="005F32EF"/>
    <w:rsid w:val="005F3744"/>
    <w:rsid w:val="00601140"/>
    <w:rsid w:val="006043C2"/>
    <w:rsid w:val="00606408"/>
    <w:rsid w:val="00606ABF"/>
    <w:rsid w:val="0060755B"/>
    <w:rsid w:val="0061513F"/>
    <w:rsid w:val="00621395"/>
    <w:rsid w:val="0062767B"/>
    <w:rsid w:val="00633C79"/>
    <w:rsid w:val="00635840"/>
    <w:rsid w:val="006361AB"/>
    <w:rsid w:val="00636618"/>
    <w:rsid w:val="00637D72"/>
    <w:rsid w:val="00642231"/>
    <w:rsid w:val="00642A00"/>
    <w:rsid w:val="006435E1"/>
    <w:rsid w:val="00643862"/>
    <w:rsid w:val="00643F38"/>
    <w:rsid w:val="00644C8F"/>
    <w:rsid w:val="00646A33"/>
    <w:rsid w:val="006536C0"/>
    <w:rsid w:val="0065480B"/>
    <w:rsid w:val="0065726F"/>
    <w:rsid w:val="006633C2"/>
    <w:rsid w:val="00664023"/>
    <w:rsid w:val="00671679"/>
    <w:rsid w:val="00674317"/>
    <w:rsid w:val="00682B7F"/>
    <w:rsid w:val="00682E66"/>
    <w:rsid w:val="006831BF"/>
    <w:rsid w:val="00684226"/>
    <w:rsid w:val="00684246"/>
    <w:rsid w:val="0068541A"/>
    <w:rsid w:val="00694B41"/>
    <w:rsid w:val="00695A13"/>
    <w:rsid w:val="006A083B"/>
    <w:rsid w:val="006A3CBE"/>
    <w:rsid w:val="006A483D"/>
    <w:rsid w:val="006A4887"/>
    <w:rsid w:val="006B0FA0"/>
    <w:rsid w:val="006B3A22"/>
    <w:rsid w:val="006B61DC"/>
    <w:rsid w:val="006B7EC1"/>
    <w:rsid w:val="006C39FD"/>
    <w:rsid w:val="006C5706"/>
    <w:rsid w:val="006C6008"/>
    <w:rsid w:val="006C719C"/>
    <w:rsid w:val="006D0C79"/>
    <w:rsid w:val="006D402B"/>
    <w:rsid w:val="006D4152"/>
    <w:rsid w:val="006D7BA1"/>
    <w:rsid w:val="006E1CE6"/>
    <w:rsid w:val="006E28BA"/>
    <w:rsid w:val="006E3051"/>
    <w:rsid w:val="006E43C3"/>
    <w:rsid w:val="006F1A16"/>
    <w:rsid w:val="006F23A8"/>
    <w:rsid w:val="006F3571"/>
    <w:rsid w:val="006F5B64"/>
    <w:rsid w:val="006F5F91"/>
    <w:rsid w:val="006F75F8"/>
    <w:rsid w:val="00700993"/>
    <w:rsid w:val="00700C93"/>
    <w:rsid w:val="00703733"/>
    <w:rsid w:val="00704BAA"/>
    <w:rsid w:val="00706C05"/>
    <w:rsid w:val="00710964"/>
    <w:rsid w:val="00711BE8"/>
    <w:rsid w:val="00713F81"/>
    <w:rsid w:val="007146D7"/>
    <w:rsid w:val="00715DE2"/>
    <w:rsid w:val="00722FB9"/>
    <w:rsid w:val="00723EEB"/>
    <w:rsid w:val="00724224"/>
    <w:rsid w:val="00727469"/>
    <w:rsid w:val="007277E8"/>
    <w:rsid w:val="0073087C"/>
    <w:rsid w:val="0073126F"/>
    <w:rsid w:val="00732D56"/>
    <w:rsid w:val="007331AE"/>
    <w:rsid w:val="00733E69"/>
    <w:rsid w:val="00734B5A"/>
    <w:rsid w:val="007376C2"/>
    <w:rsid w:val="00737B4E"/>
    <w:rsid w:val="00737C18"/>
    <w:rsid w:val="0074077F"/>
    <w:rsid w:val="00750A2B"/>
    <w:rsid w:val="00754207"/>
    <w:rsid w:val="00754924"/>
    <w:rsid w:val="00754B6F"/>
    <w:rsid w:val="0075555F"/>
    <w:rsid w:val="00755E43"/>
    <w:rsid w:val="00756930"/>
    <w:rsid w:val="00770058"/>
    <w:rsid w:val="00771105"/>
    <w:rsid w:val="00774230"/>
    <w:rsid w:val="0077513C"/>
    <w:rsid w:val="007757A4"/>
    <w:rsid w:val="00777A59"/>
    <w:rsid w:val="00777F53"/>
    <w:rsid w:val="00780220"/>
    <w:rsid w:val="00780363"/>
    <w:rsid w:val="00780C87"/>
    <w:rsid w:val="0078352B"/>
    <w:rsid w:val="00784B61"/>
    <w:rsid w:val="00784D63"/>
    <w:rsid w:val="00786B9C"/>
    <w:rsid w:val="00787CCB"/>
    <w:rsid w:val="007A0CCA"/>
    <w:rsid w:val="007A4C3F"/>
    <w:rsid w:val="007A56AD"/>
    <w:rsid w:val="007A5C8C"/>
    <w:rsid w:val="007B028E"/>
    <w:rsid w:val="007B0AD9"/>
    <w:rsid w:val="007B1510"/>
    <w:rsid w:val="007B16FA"/>
    <w:rsid w:val="007B5905"/>
    <w:rsid w:val="007B5F34"/>
    <w:rsid w:val="007B5FD4"/>
    <w:rsid w:val="007B75E5"/>
    <w:rsid w:val="007C5776"/>
    <w:rsid w:val="007C6D8E"/>
    <w:rsid w:val="007D296E"/>
    <w:rsid w:val="007D4290"/>
    <w:rsid w:val="007D6407"/>
    <w:rsid w:val="007D7DF9"/>
    <w:rsid w:val="007E02F3"/>
    <w:rsid w:val="007E36D2"/>
    <w:rsid w:val="007E3BD2"/>
    <w:rsid w:val="007E547D"/>
    <w:rsid w:val="007E574F"/>
    <w:rsid w:val="007E5EA2"/>
    <w:rsid w:val="007E6E26"/>
    <w:rsid w:val="007F1D72"/>
    <w:rsid w:val="007F5362"/>
    <w:rsid w:val="007F5488"/>
    <w:rsid w:val="007F7EF0"/>
    <w:rsid w:val="00800968"/>
    <w:rsid w:val="008019FA"/>
    <w:rsid w:val="008038DA"/>
    <w:rsid w:val="0080625D"/>
    <w:rsid w:val="00806B2B"/>
    <w:rsid w:val="00806E25"/>
    <w:rsid w:val="00807175"/>
    <w:rsid w:val="008079B4"/>
    <w:rsid w:val="008174B7"/>
    <w:rsid w:val="00821AAF"/>
    <w:rsid w:val="00822593"/>
    <w:rsid w:val="008231E8"/>
    <w:rsid w:val="00823683"/>
    <w:rsid w:val="00823771"/>
    <w:rsid w:val="008246F7"/>
    <w:rsid w:val="0082505E"/>
    <w:rsid w:val="0082624D"/>
    <w:rsid w:val="00827603"/>
    <w:rsid w:val="008317C4"/>
    <w:rsid w:val="0083581B"/>
    <w:rsid w:val="008436E7"/>
    <w:rsid w:val="008471FC"/>
    <w:rsid w:val="00850427"/>
    <w:rsid w:val="00852B0A"/>
    <w:rsid w:val="00854082"/>
    <w:rsid w:val="00854281"/>
    <w:rsid w:val="00854D94"/>
    <w:rsid w:val="0086482C"/>
    <w:rsid w:val="008651F3"/>
    <w:rsid w:val="00865224"/>
    <w:rsid w:val="008652F1"/>
    <w:rsid w:val="008663E7"/>
    <w:rsid w:val="00870162"/>
    <w:rsid w:val="00870D7F"/>
    <w:rsid w:val="00872F10"/>
    <w:rsid w:val="00877447"/>
    <w:rsid w:val="0088097B"/>
    <w:rsid w:val="00884927"/>
    <w:rsid w:val="00884A46"/>
    <w:rsid w:val="00884DAD"/>
    <w:rsid w:val="00885859"/>
    <w:rsid w:val="00885F81"/>
    <w:rsid w:val="008863EC"/>
    <w:rsid w:val="0089184C"/>
    <w:rsid w:val="00892844"/>
    <w:rsid w:val="00894C20"/>
    <w:rsid w:val="00894CE4"/>
    <w:rsid w:val="00897606"/>
    <w:rsid w:val="008A0DD8"/>
    <w:rsid w:val="008A44B1"/>
    <w:rsid w:val="008A4A2A"/>
    <w:rsid w:val="008A7D35"/>
    <w:rsid w:val="008B18D2"/>
    <w:rsid w:val="008B1FAA"/>
    <w:rsid w:val="008B4E60"/>
    <w:rsid w:val="008C1927"/>
    <w:rsid w:val="008C1C92"/>
    <w:rsid w:val="008C20EF"/>
    <w:rsid w:val="008C2B2E"/>
    <w:rsid w:val="008C4F18"/>
    <w:rsid w:val="008C5272"/>
    <w:rsid w:val="008C5B06"/>
    <w:rsid w:val="008C5CC1"/>
    <w:rsid w:val="008C6AFD"/>
    <w:rsid w:val="008D46C1"/>
    <w:rsid w:val="008D4CC0"/>
    <w:rsid w:val="008D5166"/>
    <w:rsid w:val="008D5623"/>
    <w:rsid w:val="008D5BFB"/>
    <w:rsid w:val="008D7777"/>
    <w:rsid w:val="008D7F3E"/>
    <w:rsid w:val="008E27E3"/>
    <w:rsid w:val="008E3744"/>
    <w:rsid w:val="008E5CD7"/>
    <w:rsid w:val="008E7C00"/>
    <w:rsid w:val="008F09E1"/>
    <w:rsid w:val="008F1AF7"/>
    <w:rsid w:val="008F33D3"/>
    <w:rsid w:val="008F5A97"/>
    <w:rsid w:val="008F6792"/>
    <w:rsid w:val="008F6CCE"/>
    <w:rsid w:val="008F7FCB"/>
    <w:rsid w:val="009003CB"/>
    <w:rsid w:val="0090076C"/>
    <w:rsid w:val="00905296"/>
    <w:rsid w:val="0090567C"/>
    <w:rsid w:val="009071BC"/>
    <w:rsid w:val="00907344"/>
    <w:rsid w:val="00912844"/>
    <w:rsid w:val="00915737"/>
    <w:rsid w:val="009158FA"/>
    <w:rsid w:val="0091671B"/>
    <w:rsid w:val="0092331D"/>
    <w:rsid w:val="009241B5"/>
    <w:rsid w:val="00927E33"/>
    <w:rsid w:val="00933F84"/>
    <w:rsid w:val="009350F6"/>
    <w:rsid w:val="00936A3A"/>
    <w:rsid w:val="00937C43"/>
    <w:rsid w:val="00937D9D"/>
    <w:rsid w:val="0094022C"/>
    <w:rsid w:val="009436FA"/>
    <w:rsid w:val="00945AA6"/>
    <w:rsid w:val="00946EF1"/>
    <w:rsid w:val="009545DC"/>
    <w:rsid w:val="00954BEB"/>
    <w:rsid w:val="009567E6"/>
    <w:rsid w:val="009663FD"/>
    <w:rsid w:val="00971386"/>
    <w:rsid w:val="009746E7"/>
    <w:rsid w:val="009808F3"/>
    <w:rsid w:val="009877D9"/>
    <w:rsid w:val="00990986"/>
    <w:rsid w:val="0099327D"/>
    <w:rsid w:val="009943B7"/>
    <w:rsid w:val="0099498D"/>
    <w:rsid w:val="00996A3C"/>
    <w:rsid w:val="009978CF"/>
    <w:rsid w:val="009A035E"/>
    <w:rsid w:val="009A406E"/>
    <w:rsid w:val="009A4B89"/>
    <w:rsid w:val="009A5850"/>
    <w:rsid w:val="009A6A88"/>
    <w:rsid w:val="009A7539"/>
    <w:rsid w:val="009B0C88"/>
    <w:rsid w:val="009B1115"/>
    <w:rsid w:val="009B3C7E"/>
    <w:rsid w:val="009B5C95"/>
    <w:rsid w:val="009B5E94"/>
    <w:rsid w:val="009B76A2"/>
    <w:rsid w:val="009C1198"/>
    <w:rsid w:val="009C3732"/>
    <w:rsid w:val="009D0BEF"/>
    <w:rsid w:val="009D33A0"/>
    <w:rsid w:val="009E05A6"/>
    <w:rsid w:val="009E2D22"/>
    <w:rsid w:val="009E5FA9"/>
    <w:rsid w:val="009E6E24"/>
    <w:rsid w:val="009E7E42"/>
    <w:rsid w:val="009F5B17"/>
    <w:rsid w:val="009F6450"/>
    <w:rsid w:val="009F7059"/>
    <w:rsid w:val="009F7B68"/>
    <w:rsid w:val="009F7B81"/>
    <w:rsid w:val="00A000AC"/>
    <w:rsid w:val="00A0056F"/>
    <w:rsid w:val="00A00B58"/>
    <w:rsid w:val="00A016D2"/>
    <w:rsid w:val="00A01948"/>
    <w:rsid w:val="00A03820"/>
    <w:rsid w:val="00A03B3D"/>
    <w:rsid w:val="00A04F92"/>
    <w:rsid w:val="00A07A09"/>
    <w:rsid w:val="00A142E8"/>
    <w:rsid w:val="00A14E67"/>
    <w:rsid w:val="00A17146"/>
    <w:rsid w:val="00A17765"/>
    <w:rsid w:val="00A17D69"/>
    <w:rsid w:val="00A24A21"/>
    <w:rsid w:val="00A26204"/>
    <w:rsid w:val="00A262BC"/>
    <w:rsid w:val="00A2666C"/>
    <w:rsid w:val="00A321AB"/>
    <w:rsid w:val="00A321E2"/>
    <w:rsid w:val="00A33F50"/>
    <w:rsid w:val="00A344A6"/>
    <w:rsid w:val="00A346B2"/>
    <w:rsid w:val="00A34DDD"/>
    <w:rsid w:val="00A35096"/>
    <w:rsid w:val="00A37257"/>
    <w:rsid w:val="00A4023D"/>
    <w:rsid w:val="00A51456"/>
    <w:rsid w:val="00A515F8"/>
    <w:rsid w:val="00A53210"/>
    <w:rsid w:val="00A53630"/>
    <w:rsid w:val="00A57FD7"/>
    <w:rsid w:val="00A60102"/>
    <w:rsid w:val="00A61B1E"/>
    <w:rsid w:val="00A66BD2"/>
    <w:rsid w:val="00A673DB"/>
    <w:rsid w:val="00A70439"/>
    <w:rsid w:val="00A70795"/>
    <w:rsid w:val="00A71225"/>
    <w:rsid w:val="00A72311"/>
    <w:rsid w:val="00A7387C"/>
    <w:rsid w:val="00A73A48"/>
    <w:rsid w:val="00A7643B"/>
    <w:rsid w:val="00A77D78"/>
    <w:rsid w:val="00A8082A"/>
    <w:rsid w:val="00A82AA4"/>
    <w:rsid w:val="00A83BD8"/>
    <w:rsid w:val="00A84A3B"/>
    <w:rsid w:val="00A86A6C"/>
    <w:rsid w:val="00A8787F"/>
    <w:rsid w:val="00A91457"/>
    <w:rsid w:val="00A92732"/>
    <w:rsid w:val="00A92C1D"/>
    <w:rsid w:val="00A93CA8"/>
    <w:rsid w:val="00A942DD"/>
    <w:rsid w:val="00A96289"/>
    <w:rsid w:val="00A96DF6"/>
    <w:rsid w:val="00A9767B"/>
    <w:rsid w:val="00AA0FF4"/>
    <w:rsid w:val="00AA2601"/>
    <w:rsid w:val="00AA349B"/>
    <w:rsid w:val="00AA52C2"/>
    <w:rsid w:val="00AA5A5A"/>
    <w:rsid w:val="00AB0D75"/>
    <w:rsid w:val="00AB0DE6"/>
    <w:rsid w:val="00AB2FB0"/>
    <w:rsid w:val="00AC1B0E"/>
    <w:rsid w:val="00AC3090"/>
    <w:rsid w:val="00AC41AA"/>
    <w:rsid w:val="00AC7144"/>
    <w:rsid w:val="00AD0761"/>
    <w:rsid w:val="00AD1894"/>
    <w:rsid w:val="00AD7AF6"/>
    <w:rsid w:val="00AE35C0"/>
    <w:rsid w:val="00AE3873"/>
    <w:rsid w:val="00AE6BF5"/>
    <w:rsid w:val="00AF0731"/>
    <w:rsid w:val="00AF32B6"/>
    <w:rsid w:val="00AF4B5B"/>
    <w:rsid w:val="00AF660A"/>
    <w:rsid w:val="00B003C8"/>
    <w:rsid w:val="00B04102"/>
    <w:rsid w:val="00B05113"/>
    <w:rsid w:val="00B07F62"/>
    <w:rsid w:val="00B128FF"/>
    <w:rsid w:val="00B1397F"/>
    <w:rsid w:val="00B140C3"/>
    <w:rsid w:val="00B174D6"/>
    <w:rsid w:val="00B24276"/>
    <w:rsid w:val="00B25240"/>
    <w:rsid w:val="00B31477"/>
    <w:rsid w:val="00B324CB"/>
    <w:rsid w:val="00B33044"/>
    <w:rsid w:val="00B36DFB"/>
    <w:rsid w:val="00B40120"/>
    <w:rsid w:val="00B41600"/>
    <w:rsid w:val="00B4268C"/>
    <w:rsid w:val="00B4292F"/>
    <w:rsid w:val="00B42DD5"/>
    <w:rsid w:val="00B477D5"/>
    <w:rsid w:val="00B5170D"/>
    <w:rsid w:val="00B52DBC"/>
    <w:rsid w:val="00B56EDE"/>
    <w:rsid w:val="00B57839"/>
    <w:rsid w:val="00B57F57"/>
    <w:rsid w:val="00B62613"/>
    <w:rsid w:val="00B654BA"/>
    <w:rsid w:val="00B70AAF"/>
    <w:rsid w:val="00B71C0B"/>
    <w:rsid w:val="00B74153"/>
    <w:rsid w:val="00B751AA"/>
    <w:rsid w:val="00B75E7F"/>
    <w:rsid w:val="00B779F2"/>
    <w:rsid w:val="00B805E7"/>
    <w:rsid w:val="00B80FA4"/>
    <w:rsid w:val="00B814CB"/>
    <w:rsid w:val="00B85BCD"/>
    <w:rsid w:val="00B86EA3"/>
    <w:rsid w:val="00B87669"/>
    <w:rsid w:val="00BA06CA"/>
    <w:rsid w:val="00BA1844"/>
    <w:rsid w:val="00BA2D2B"/>
    <w:rsid w:val="00BA3817"/>
    <w:rsid w:val="00BA3BF2"/>
    <w:rsid w:val="00BA6925"/>
    <w:rsid w:val="00BB06E1"/>
    <w:rsid w:val="00BB093D"/>
    <w:rsid w:val="00BB6ACD"/>
    <w:rsid w:val="00BC1D75"/>
    <w:rsid w:val="00BC2A1C"/>
    <w:rsid w:val="00BC2BEA"/>
    <w:rsid w:val="00BC3138"/>
    <w:rsid w:val="00BC531C"/>
    <w:rsid w:val="00BC6804"/>
    <w:rsid w:val="00BC6B67"/>
    <w:rsid w:val="00BC6FC6"/>
    <w:rsid w:val="00BD09B1"/>
    <w:rsid w:val="00BD4ACB"/>
    <w:rsid w:val="00BD56DC"/>
    <w:rsid w:val="00BE120A"/>
    <w:rsid w:val="00BF2448"/>
    <w:rsid w:val="00BF2DCB"/>
    <w:rsid w:val="00BF3D14"/>
    <w:rsid w:val="00C00DCD"/>
    <w:rsid w:val="00C0230D"/>
    <w:rsid w:val="00C02C54"/>
    <w:rsid w:val="00C030BC"/>
    <w:rsid w:val="00C0494C"/>
    <w:rsid w:val="00C063B1"/>
    <w:rsid w:val="00C07435"/>
    <w:rsid w:val="00C10000"/>
    <w:rsid w:val="00C113AC"/>
    <w:rsid w:val="00C200B5"/>
    <w:rsid w:val="00C2068B"/>
    <w:rsid w:val="00C21DA2"/>
    <w:rsid w:val="00C23884"/>
    <w:rsid w:val="00C23BBB"/>
    <w:rsid w:val="00C2452F"/>
    <w:rsid w:val="00C31306"/>
    <w:rsid w:val="00C3133E"/>
    <w:rsid w:val="00C34F6F"/>
    <w:rsid w:val="00C40F0C"/>
    <w:rsid w:val="00C450D7"/>
    <w:rsid w:val="00C458FA"/>
    <w:rsid w:val="00C460AE"/>
    <w:rsid w:val="00C52C63"/>
    <w:rsid w:val="00C53167"/>
    <w:rsid w:val="00C55789"/>
    <w:rsid w:val="00C56298"/>
    <w:rsid w:val="00C56B17"/>
    <w:rsid w:val="00C575B8"/>
    <w:rsid w:val="00C61819"/>
    <w:rsid w:val="00C61DA3"/>
    <w:rsid w:val="00C64DBC"/>
    <w:rsid w:val="00C653EE"/>
    <w:rsid w:val="00C65C0F"/>
    <w:rsid w:val="00C7021A"/>
    <w:rsid w:val="00C73AA6"/>
    <w:rsid w:val="00C7436C"/>
    <w:rsid w:val="00C8021D"/>
    <w:rsid w:val="00C8425F"/>
    <w:rsid w:val="00C86424"/>
    <w:rsid w:val="00C90489"/>
    <w:rsid w:val="00C909B2"/>
    <w:rsid w:val="00C95C6F"/>
    <w:rsid w:val="00C96D85"/>
    <w:rsid w:val="00CA09F1"/>
    <w:rsid w:val="00CA3A01"/>
    <w:rsid w:val="00CA7D1C"/>
    <w:rsid w:val="00CB082F"/>
    <w:rsid w:val="00CB0954"/>
    <w:rsid w:val="00CB2356"/>
    <w:rsid w:val="00CB2945"/>
    <w:rsid w:val="00CB4807"/>
    <w:rsid w:val="00CB4BF4"/>
    <w:rsid w:val="00CB569E"/>
    <w:rsid w:val="00CB7682"/>
    <w:rsid w:val="00CC34FF"/>
    <w:rsid w:val="00CC3539"/>
    <w:rsid w:val="00CC4578"/>
    <w:rsid w:val="00CC4A37"/>
    <w:rsid w:val="00CD0455"/>
    <w:rsid w:val="00CD268C"/>
    <w:rsid w:val="00CD41F7"/>
    <w:rsid w:val="00CD54E9"/>
    <w:rsid w:val="00CD74CE"/>
    <w:rsid w:val="00CE14F2"/>
    <w:rsid w:val="00CE412A"/>
    <w:rsid w:val="00CE772F"/>
    <w:rsid w:val="00CF56F5"/>
    <w:rsid w:val="00D00C21"/>
    <w:rsid w:val="00D0328C"/>
    <w:rsid w:val="00D033D5"/>
    <w:rsid w:val="00D07624"/>
    <w:rsid w:val="00D136EE"/>
    <w:rsid w:val="00D13D6C"/>
    <w:rsid w:val="00D14B6B"/>
    <w:rsid w:val="00D25670"/>
    <w:rsid w:val="00D256B9"/>
    <w:rsid w:val="00D25A16"/>
    <w:rsid w:val="00D25C54"/>
    <w:rsid w:val="00D265D0"/>
    <w:rsid w:val="00D26632"/>
    <w:rsid w:val="00D27329"/>
    <w:rsid w:val="00D325CC"/>
    <w:rsid w:val="00D3549E"/>
    <w:rsid w:val="00D40260"/>
    <w:rsid w:val="00D43132"/>
    <w:rsid w:val="00D43D18"/>
    <w:rsid w:val="00D46DD1"/>
    <w:rsid w:val="00D471DF"/>
    <w:rsid w:val="00D513EA"/>
    <w:rsid w:val="00D51A5C"/>
    <w:rsid w:val="00D5667E"/>
    <w:rsid w:val="00D61CA3"/>
    <w:rsid w:val="00D628D4"/>
    <w:rsid w:val="00D67BF8"/>
    <w:rsid w:val="00D70DA2"/>
    <w:rsid w:val="00D71DF4"/>
    <w:rsid w:val="00D754D9"/>
    <w:rsid w:val="00D75B1D"/>
    <w:rsid w:val="00D765C9"/>
    <w:rsid w:val="00D7752F"/>
    <w:rsid w:val="00D806F7"/>
    <w:rsid w:val="00D8139D"/>
    <w:rsid w:val="00D81617"/>
    <w:rsid w:val="00D821D9"/>
    <w:rsid w:val="00D825FE"/>
    <w:rsid w:val="00D83973"/>
    <w:rsid w:val="00D83E88"/>
    <w:rsid w:val="00D862B2"/>
    <w:rsid w:val="00D90784"/>
    <w:rsid w:val="00D92771"/>
    <w:rsid w:val="00D97A81"/>
    <w:rsid w:val="00DA0F93"/>
    <w:rsid w:val="00DA6795"/>
    <w:rsid w:val="00DB2AB2"/>
    <w:rsid w:val="00DB34E2"/>
    <w:rsid w:val="00DB4B16"/>
    <w:rsid w:val="00DB5553"/>
    <w:rsid w:val="00DC04E2"/>
    <w:rsid w:val="00DC1215"/>
    <w:rsid w:val="00DC32FB"/>
    <w:rsid w:val="00DC7A02"/>
    <w:rsid w:val="00DD0DC0"/>
    <w:rsid w:val="00DD3214"/>
    <w:rsid w:val="00DD4D2C"/>
    <w:rsid w:val="00DD4EB4"/>
    <w:rsid w:val="00DE0197"/>
    <w:rsid w:val="00DE0D59"/>
    <w:rsid w:val="00DE1F77"/>
    <w:rsid w:val="00DE2057"/>
    <w:rsid w:val="00DE2538"/>
    <w:rsid w:val="00DE3806"/>
    <w:rsid w:val="00DE3937"/>
    <w:rsid w:val="00DE5C5D"/>
    <w:rsid w:val="00DE6DE9"/>
    <w:rsid w:val="00DE7BB4"/>
    <w:rsid w:val="00DF0825"/>
    <w:rsid w:val="00DF0BA9"/>
    <w:rsid w:val="00DF222F"/>
    <w:rsid w:val="00DF226A"/>
    <w:rsid w:val="00DF3156"/>
    <w:rsid w:val="00DF359F"/>
    <w:rsid w:val="00DF3CAA"/>
    <w:rsid w:val="00E006A9"/>
    <w:rsid w:val="00E02382"/>
    <w:rsid w:val="00E02D40"/>
    <w:rsid w:val="00E0600E"/>
    <w:rsid w:val="00E12F74"/>
    <w:rsid w:val="00E1428D"/>
    <w:rsid w:val="00E14621"/>
    <w:rsid w:val="00E14EA6"/>
    <w:rsid w:val="00E171BC"/>
    <w:rsid w:val="00E175C6"/>
    <w:rsid w:val="00E32675"/>
    <w:rsid w:val="00E32E83"/>
    <w:rsid w:val="00E33EBF"/>
    <w:rsid w:val="00E3543D"/>
    <w:rsid w:val="00E359BB"/>
    <w:rsid w:val="00E4170D"/>
    <w:rsid w:val="00E453B7"/>
    <w:rsid w:val="00E45B94"/>
    <w:rsid w:val="00E513BF"/>
    <w:rsid w:val="00E53ACB"/>
    <w:rsid w:val="00E5405A"/>
    <w:rsid w:val="00E54310"/>
    <w:rsid w:val="00E55631"/>
    <w:rsid w:val="00E61677"/>
    <w:rsid w:val="00E63C11"/>
    <w:rsid w:val="00E646D1"/>
    <w:rsid w:val="00E64BB2"/>
    <w:rsid w:val="00E65328"/>
    <w:rsid w:val="00E673C7"/>
    <w:rsid w:val="00E67580"/>
    <w:rsid w:val="00E67862"/>
    <w:rsid w:val="00E72079"/>
    <w:rsid w:val="00E72310"/>
    <w:rsid w:val="00E72C56"/>
    <w:rsid w:val="00E74259"/>
    <w:rsid w:val="00E817E0"/>
    <w:rsid w:val="00E830F4"/>
    <w:rsid w:val="00E83D5A"/>
    <w:rsid w:val="00E8485E"/>
    <w:rsid w:val="00E85AF8"/>
    <w:rsid w:val="00E860B9"/>
    <w:rsid w:val="00E86E4B"/>
    <w:rsid w:val="00E876CA"/>
    <w:rsid w:val="00E90B27"/>
    <w:rsid w:val="00E935A7"/>
    <w:rsid w:val="00E944BE"/>
    <w:rsid w:val="00E9504C"/>
    <w:rsid w:val="00E957BC"/>
    <w:rsid w:val="00E9735D"/>
    <w:rsid w:val="00EA1628"/>
    <w:rsid w:val="00EA4B1B"/>
    <w:rsid w:val="00EB401D"/>
    <w:rsid w:val="00EB418B"/>
    <w:rsid w:val="00EB4A03"/>
    <w:rsid w:val="00EB7501"/>
    <w:rsid w:val="00EC1299"/>
    <w:rsid w:val="00EC4065"/>
    <w:rsid w:val="00EC449D"/>
    <w:rsid w:val="00EC52A8"/>
    <w:rsid w:val="00EC7291"/>
    <w:rsid w:val="00ED18C1"/>
    <w:rsid w:val="00ED6E92"/>
    <w:rsid w:val="00EE0873"/>
    <w:rsid w:val="00EE2136"/>
    <w:rsid w:val="00EE2826"/>
    <w:rsid w:val="00EE2AF3"/>
    <w:rsid w:val="00EE3DF6"/>
    <w:rsid w:val="00EE52F5"/>
    <w:rsid w:val="00EE53DE"/>
    <w:rsid w:val="00EE5D42"/>
    <w:rsid w:val="00EE61C7"/>
    <w:rsid w:val="00EF15BD"/>
    <w:rsid w:val="00EF33FB"/>
    <w:rsid w:val="00EF4C21"/>
    <w:rsid w:val="00EF6F20"/>
    <w:rsid w:val="00F0149B"/>
    <w:rsid w:val="00F014A2"/>
    <w:rsid w:val="00F01B91"/>
    <w:rsid w:val="00F036E3"/>
    <w:rsid w:val="00F039E7"/>
    <w:rsid w:val="00F03CFE"/>
    <w:rsid w:val="00F0667B"/>
    <w:rsid w:val="00F13E17"/>
    <w:rsid w:val="00F14674"/>
    <w:rsid w:val="00F159B7"/>
    <w:rsid w:val="00F174AF"/>
    <w:rsid w:val="00F177F0"/>
    <w:rsid w:val="00F215E9"/>
    <w:rsid w:val="00F2180D"/>
    <w:rsid w:val="00F21B76"/>
    <w:rsid w:val="00F255AC"/>
    <w:rsid w:val="00F26E8F"/>
    <w:rsid w:val="00F30984"/>
    <w:rsid w:val="00F32E14"/>
    <w:rsid w:val="00F339CF"/>
    <w:rsid w:val="00F419BF"/>
    <w:rsid w:val="00F464E9"/>
    <w:rsid w:val="00F538A8"/>
    <w:rsid w:val="00F53900"/>
    <w:rsid w:val="00F53E7D"/>
    <w:rsid w:val="00F560F7"/>
    <w:rsid w:val="00F56809"/>
    <w:rsid w:val="00F57583"/>
    <w:rsid w:val="00F604AE"/>
    <w:rsid w:val="00F6115E"/>
    <w:rsid w:val="00F64BDF"/>
    <w:rsid w:val="00F66734"/>
    <w:rsid w:val="00F706B9"/>
    <w:rsid w:val="00F70D0E"/>
    <w:rsid w:val="00F712F7"/>
    <w:rsid w:val="00F73048"/>
    <w:rsid w:val="00F739F8"/>
    <w:rsid w:val="00F746F0"/>
    <w:rsid w:val="00F75395"/>
    <w:rsid w:val="00F76734"/>
    <w:rsid w:val="00F76A88"/>
    <w:rsid w:val="00F773FD"/>
    <w:rsid w:val="00F804B3"/>
    <w:rsid w:val="00F87BA9"/>
    <w:rsid w:val="00F9187C"/>
    <w:rsid w:val="00F9265B"/>
    <w:rsid w:val="00F957C6"/>
    <w:rsid w:val="00F9639D"/>
    <w:rsid w:val="00FA08E6"/>
    <w:rsid w:val="00FA128A"/>
    <w:rsid w:val="00FB0487"/>
    <w:rsid w:val="00FB0B6E"/>
    <w:rsid w:val="00FB33BE"/>
    <w:rsid w:val="00FB47F1"/>
    <w:rsid w:val="00FC0486"/>
    <w:rsid w:val="00FC42AC"/>
    <w:rsid w:val="00FC6378"/>
    <w:rsid w:val="00FC6C09"/>
    <w:rsid w:val="00FD39E1"/>
    <w:rsid w:val="00FD5DEC"/>
    <w:rsid w:val="00FD64FC"/>
    <w:rsid w:val="00FD6B35"/>
    <w:rsid w:val="00FE0096"/>
    <w:rsid w:val="00FE5A9A"/>
    <w:rsid w:val="00FE5E6E"/>
    <w:rsid w:val="00FF6054"/>
    <w:rsid w:val="00FF6E4B"/>
    <w:rsid w:val="00FF7453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EEDAF"/>
  <w15:docId w15:val="{FEC3DB99-7E9E-415A-8E8E-42D1A6C1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2F"/>
    <w:pPr>
      <w:jc w:val="both"/>
    </w:pPr>
    <w:rPr>
      <w:sz w:val="24"/>
      <w:szCs w:val="24"/>
    </w:rPr>
  </w:style>
  <w:style w:type="paragraph" w:styleId="Nagwek1">
    <w:name w:val="heading 1"/>
    <w:aliases w:val="Nagłówek rozdziału 1"/>
    <w:basedOn w:val="Normalny"/>
    <w:next w:val="Normalny"/>
    <w:qFormat/>
    <w:rsid w:val="00E453B7"/>
    <w:pPr>
      <w:keepNext/>
      <w:numPr>
        <w:numId w:val="1"/>
      </w:numPr>
      <w:ind w:left="357" w:hanging="357"/>
      <w:outlineLvl w:val="0"/>
    </w:pPr>
    <w:rPr>
      <w:rFonts w:eastAsia="Arial Unicode MS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E453B7"/>
    <w:pPr>
      <w:keepNext/>
      <w:numPr>
        <w:ilvl w:val="1"/>
        <w:numId w:val="1"/>
      </w:numPr>
      <w:tabs>
        <w:tab w:val="left" w:pos="567"/>
        <w:tab w:val="left" w:pos="792"/>
      </w:tabs>
      <w:ind w:left="431" w:hanging="431"/>
      <w:outlineLvl w:val="1"/>
    </w:pPr>
    <w:rPr>
      <w:rFonts w:eastAsia="Arial Unicode MS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27C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13608"/>
    <w:pPr>
      <w:keepNext/>
      <w:tabs>
        <w:tab w:val="num" w:pos="720"/>
      </w:tabs>
      <w:spacing w:after="120" w:line="360" w:lineRule="auto"/>
      <w:ind w:left="340" w:hanging="34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E453B7"/>
    <w:pPr>
      <w:spacing w:line="320" w:lineRule="atLeast"/>
    </w:pPr>
    <w:rPr>
      <w:szCs w:val="20"/>
    </w:rPr>
  </w:style>
  <w:style w:type="paragraph" w:styleId="Stopka">
    <w:name w:val="footer"/>
    <w:basedOn w:val="Normalny"/>
    <w:semiHidden/>
    <w:rsid w:val="00E453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453B7"/>
  </w:style>
  <w:style w:type="paragraph" w:styleId="Tekstpodstawowywcity">
    <w:name w:val="Body Text Indent"/>
    <w:basedOn w:val="Normalny"/>
    <w:link w:val="TekstpodstawowywcityZnak"/>
    <w:semiHidden/>
    <w:rsid w:val="00E453B7"/>
    <w:pPr>
      <w:ind w:left="709" w:hanging="284"/>
    </w:pPr>
    <w:rPr>
      <w:i/>
      <w:szCs w:val="20"/>
    </w:rPr>
  </w:style>
  <w:style w:type="paragraph" w:styleId="Tekstpodstawowy2">
    <w:name w:val="Body Text 2"/>
    <w:basedOn w:val="Normalny"/>
    <w:semiHidden/>
    <w:rsid w:val="00E453B7"/>
    <w:pPr>
      <w:snapToGrid w:val="0"/>
    </w:pPr>
    <w:rPr>
      <w:szCs w:val="20"/>
    </w:rPr>
  </w:style>
  <w:style w:type="paragraph" w:styleId="Tekstpodstawowywcity3">
    <w:name w:val="Body Text Indent 3"/>
    <w:basedOn w:val="Normalny"/>
    <w:semiHidden/>
    <w:rsid w:val="00E453B7"/>
    <w:pPr>
      <w:ind w:firstLine="180"/>
    </w:pPr>
  </w:style>
  <w:style w:type="paragraph" w:customStyle="1" w:styleId="cytaty-12t">
    <w:name w:val="cytaty-12t"/>
    <w:basedOn w:val="Normalny"/>
    <w:rsid w:val="00E453B7"/>
    <w:pPr>
      <w:autoSpaceDE w:val="0"/>
      <w:autoSpaceDN w:val="0"/>
      <w:adjustRightInd w:val="0"/>
      <w:ind w:left="284"/>
    </w:pPr>
    <w:rPr>
      <w:i/>
      <w:iCs/>
      <w:szCs w:val="20"/>
    </w:rPr>
  </w:style>
  <w:style w:type="paragraph" w:styleId="Nagwek">
    <w:name w:val="header"/>
    <w:basedOn w:val="Normalny"/>
    <w:semiHidden/>
    <w:rsid w:val="00E453B7"/>
    <w:pPr>
      <w:tabs>
        <w:tab w:val="center" w:pos="4536"/>
        <w:tab w:val="right" w:pos="9072"/>
      </w:tabs>
    </w:pPr>
    <w:rPr>
      <w:szCs w:val="20"/>
    </w:rPr>
  </w:style>
  <w:style w:type="paragraph" w:styleId="Tekstpodstawowy3">
    <w:name w:val="Body Text 3"/>
    <w:basedOn w:val="Normalny"/>
    <w:semiHidden/>
    <w:rsid w:val="00E453B7"/>
    <w:pPr>
      <w:snapToGrid w:val="0"/>
    </w:pPr>
    <w:rPr>
      <w:i/>
      <w:szCs w:val="20"/>
    </w:rPr>
  </w:style>
  <w:style w:type="paragraph" w:styleId="Tekstprzypisudolnego">
    <w:name w:val="footnote text"/>
    <w:basedOn w:val="Normalny"/>
    <w:link w:val="TekstprzypisudolnegoZnak"/>
    <w:semiHidden/>
    <w:rsid w:val="00B324CB"/>
    <w:pPr>
      <w:spacing w:before="6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24CB"/>
  </w:style>
  <w:style w:type="character" w:styleId="Odwoanieprzypisudolnego">
    <w:name w:val="footnote reference"/>
    <w:semiHidden/>
    <w:rsid w:val="00B324CB"/>
    <w:rPr>
      <w:vertAlign w:val="superscript"/>
    </w:rPr>
  </w:style>
  <w:style w:type="paragraph" w:customStyle="1" w:styleId="Punktowaniekreska">
    <w:name w:val="Punktowanie kreska"/>
    <w:basedOn w:val="Normalny"/>
    <w:rsid w:val="00B324CB"/>
    <w:pPr>
      <w:numPr>
        <w:numId w:val="2"/>
      </w:numPr>
      <w:ind w:left="284" w:hanging="284"/>
    </w:pPr>
  </w:style>
  <w:style w:type="character" w:customStyle="1" w:styleId="apple-style-span">
    <w:name w:val="apple-style-span"/>
    <w:basedOn w:val="Domylnaczcionkaakapitu"/>
    <w:rsid w:val="007B0AD9"/>
  </w:style>
  <w:style w:type="character" w:customStyle="1" w:styleId="apple-converted-space">
    <w:name w:val="apple-converted-space"/>
    <w:basedOn w:val="Domylnaczcionkaakapitu"/>
    <w:rsid w:val="007B0AD9"/>
  </w:style>
  <w:style w:type="character" w:customStyle="1" w:styleId="xclaimempty">
    <w:name w:val="xclaimempty"/>
    <w:basedOn w:val="Domylnaczcionkaakapitu"/>
    <w:rsid w:val="007B0AD9"/>
  </w:style>
  <w:style w:type="character" w:customStyle="1" w:styleId="xclaimstyle">
    <w:name w:val="xclaimstyle"/>
    <w:basedOn w:val="Domylnaczcionkaakapitu"/>
    <w:rsid w:val="007B0AD9"/>
  </w:style>
  <w:style w:type="paragraph" w:styleId="NormalnyWeb">
    <w:name w:val="Normal (Web)"/>
    <w:basedOn w:val="Normalny"/>
    <w:uiPriority w:val="99"/>
    <w:unhideWhenUsed/>
    <w:rsid w:val="007B0AD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B2945"/>
    <w:rPr>
      <w:color w:val="0000FF"/>
      <w:u w:val="single"/>
    </w:rPr>
  </w:style>
  <w:style w:type="character" w:customStyle="1" w:styleId="toctoggle">
    <w:name w:val="toctoggle"/>
    <w:basedOn w:val="Domylnaczcionkaakapitu"/>
    <w:rsid w:val="00451EB2"/>
  </w:style>
  <w:style w:type="character" w:customStyle="1" w:styleId="tocnumber">
    <w:name w:val="tocnumber"/>
    <w:basedOn w:val="Domylnaczcionkaakapitu"/>
    <w:rsid w:val="00451EB2"/>
  </w:style>
  <w:style w:type="character" w:customStyle="1" w:styleId="toctext">
    <w:name w:val="toctext"/>
    <w:basedOn w:val="Domylnaczcionkaakapitu"/>
    <w:rsid w:val="00451EB2"/>
  </w:style>
  <w:style w:type="character" w:customStyle="1" w:styleId="mw-headline">
    <w:name w:val="mw-headline"/>
    <w:basedOn w:val="Domylnaczcionkaakapitu"/>
    <w:rsid w:val="00451EB2"/>
  </w:style>
  <w:style w:type="character" w:customStyle="1" w:styleId="editsection">
    <w:name w:val="editsection"/>
    <w:basedOn w:val="Domylnaczcionkaakapitu"/>
    <w:rsid w:val="00451E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395"/>
  </w:style>
  <w:style w:type="character" w:styleId="Odwoanieprzypisukocowego">
    <w:name w:val="endnote reference"/>
    <w:uiPriority w:val="99"/>
    <w:semiHidden/>
    <w:unhideWhenUsed/>
    <w:rsid w:val="00621395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217BCA"/>
    <w:rPr>
      <w:i/>
      <w:sz w:val="24"/>
    </w:rPr>
  </w:style>
  <w:style w:type="character" w:customStyle="1" w:styleId="Nagwek3Znak">
    <w:name w:val="Nagłówek 3 Znak"/>
    <w:link w:val="Nagwek3"/>
    <w:uiPriority w:val="9"/>
    <w:semiHidden/>
    <w:rsid w:val="00427CA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F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4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4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4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19C"/>
    <w:pPr>
      <w:ind w:left="720"/>
      <w:contextualSpacing/>
    </w:pPr>
  </w:style>
  <w:style w:type="paragraph" w:styleId="Spistreci1">
    <w:name w:val="toc 1"/>
    <w:basedOn w:val="Normalny"/>
    <w:next w:val="Normalny"/>
    <w:autoRedefine/>
    <w:rsid w:val="00877447"/>
    <w:pPr>
      <w:tabs>
        <w:tab w:val="left" w:pos="-9630"/>
      </w:tabs>
      <w:autoSpaceDN w:val="0"/>
    </w:pPr>
    <w:rPr>
      <w:color w:val="0070C0"/>
    </w:rPr>
  </w:style>
  <w:style w:type="character" w:styleId="Wyrnieniedelikatne">
    <w:name w:val="Subtle Emphasis"/>
    <w:basedOn w:val="Domylnaczcionkaakapitu"/>
    <w:rsid w:val="00EB4A03"/>
    <w:rPr>
      <w:i/>
      <w:iCs/>
      <w:color w:val="404040"/>
    </w:rPr>
  </w:style>
  <w:style w:type="numbering" w:customStyle="1" w:styleId="LFO5">
    <w:name w:val="LFO5"/>
    <w:basedOn w:val="Bezlisty"/>
    <w:rsid w:val="00EB4A03"/>
    <w:pPr>
      <w:numPr>
        <w:numId w:val="3"/>
      </w:numPr>
    </w:pPr>
  </w:style>
  <w:style w:type="character" w:customStyle="1" w:styleId="alb">
    <w:name w:val="a_lb"/>
    <w:basedOn w:val="Domylnaczcionkaakapitu"/>
    <w:rsid w:val="000E1939"/>
  </w:style>
  <w:style w:type="character" w:customStyle="1" w:styleId="ng-binding">
    <w:name w:val="ng-binding"/>
    <w:basedOn w:val="Domylnaczcionkaakapitu"/>
    <w:rsid w:val="000E1939"/>
  </w:style>
  <w:style w:type="character" w:customStyle="1" w:styleId="Nagwek4Znak">
    <w:name w:val="Nagłówek 4 Znak"/>
    <w:basedOn w:val="Domylnaczcionkaakapitu"/>
    <w:link w:val="Nagwek4"/>
    <w:rsid w:val="00113608"/>
    <w:rPr>
      <w:i/>
      <w:sz w:val="22"/>
    </w:rPr>
  </w:style>
  <w:style w:type="paragraph" w:styleId="Bezodstpw">
    <w:name w:val="No Spacing"/>
    <w:uiPriority w:val="1"/>
    <w:qFormat/>
    <w:rsid w:val="00777A59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2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0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9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14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773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67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48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4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9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84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4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6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6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9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9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6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64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8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73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53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1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364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260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5390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40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94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081">
                                          <w:marLeft w:val="5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36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5619">
                                          <w:marLeft w:val="1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1559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447148">
                                          <w:marLeft w:val="1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4462">
                                          <w:marLeft w:val="1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2522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5637">
                                          <w:marLeft w:val="1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2400">
                                          <w:marLeft w:val="1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8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9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C282-1958-4197-89DE-606AAA3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Wartość indywidualna- czyli jaka</vt:lpstr>
    </vt:vector>
  </TitlesOfParts>
  <Company>Microsoft</Company>
  <LinksUpToDate>false</LinksUpToDate>
  <CharactersWithSpaces>13968</CharactersWithSpaces>
  <SharedDoc>false</SharedDoc>
  <HLinks>
    <vt:vector size="12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https://pl.wikipedia.org/wiki/Polska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Wartość indywidualna- czyli jaka</dc:title>
  <dc:creator>Mieczysław</dc:creator>
  <cp:lastModifiedBy>WARSZAWSKIE STOWARZYSZENIE RZECZOZNAWCÓW MAJĄTKOWYCH</cp:lastModifiedBy>
  <cp:revision>4</cp:revision>
  <cp:lastPrinted>2019-03-05T13:26:00Z</cp:lastPrinted>
  <dcterms:created xsi:type="dcterms:W3CDTF">2019-03-05T13:36:00Z</dcterms:created>
  <dcterms:modified xsi:type="dcterms:W3CDTF">2019-04-08T10:22:00Z</dcterms:modified>
</cp:coreProperties>
</file>